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B0BF96" w14:textId="448FD641" w:rsidR="00BC41C6" w:rsidRPr="0052514D" w:rsidRDefault="00BC41C6" w:rsidP="00BC41C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#113</w:t>
      </w:r>
      <w:r w:rsidRPr="0052514D">
        <w:rPr>
          <w:rFonts w:eastAsia="SimSun" w:cs="Arial"/>
          <w:sz w:val="24"/>
          <w:szCs w:val="24"/>
        </w:rPr>
        <w:tab/>
      </w:r>
      <w:r w:rsidR="00A87D82" w:rsidRPr="00A87D82">
        <w:rPr>
          <w:rFonts w:eastAsia="SimSun" w:cs="Arial"/>
          <w:sz w:val="24"/>
          <w:szCs w:val="24"/>
        </w:rPr>
        <w:t>R4-2418573</w:t>
      </w:r>
    </w:p>
    <w:p w14:paraId="15B29A7D" w14:textId="77777777" w:rsidR="00BC41C6" w:rsidRPr="0052514D" w:rsidRDefault="00BC41C6" w:rsidP="00BC41C6">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Orlando,</w:t>
      </w:r>
      <w:r w:rsidRPr="00A01738">
        <w:rPr>
          <w:rFonts w:eastAsia="SimSun" w:cs="Arial"/>
          <w:sz w:val="24"/>
          <w:szCs w:val="24"/>
        </w:rPr>
        <w:t xml:space="preserve"> </w:t>
      </w:r>
      <w:r>
        <w:rPr>
          <w:rFonts w:eastAsia="SimSun" w:cs="Arial"/>
          <w:sz w:val="24"/>
          <w:szCs w:val="24"/>
        </w:rPr>
        <w:t>US, 18</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22</w:t>
      </w:r>
      <w:r w:rsidRPr="00D71980">
        <w:rPr>
          <w:rFonts w:eastAsia="SimSun" w:cs="Arial"/>
          <w:sz w:val="24"/>
          <w:szCs w:val="24"/>
          <w:vertAlign w:val="superscript"/>
        </w:rPr>
        <w:t>nd</w:t>
      </w:r>
      <w:r>
        <w:rPr>
          <w:rFonts w:eastAsia="SimSun" w:cs="Arial"/>
          <w:sz w:val="24"/>
          <w:szCs w:val="24"/>
        </w:rPr>
        <w:t xml:space="preserve"> November</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051A5294"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AD056E">
        <w:rPr>
          <w:rFonts w:ascii="Arial" w:hAnsi="Arial" w:cs="Arial"/>
          <w:b/>
          <w:sz w:val="22"/>
          <w:szCs w:val="22"/>
        </w:rPr>
        <w:t>5</w:t>
      </w:r>
      <w:r w:rsidR="001B48E0">
        <w:rPr>
          <w:rFonts w:ascii="Arial" w:hAnsi="Arial" w:cs="Arial"/>
          <w:b/>
          <w:sz w:val="22"/>
          <w:szCs w:val="22"/>
        </w:rPr>
        <w:t>.</w:t>
      </w:r>
      <w:r w:rsidR="00AD056E">
        <w:rPr>
          <w:rFonts w:ascii="Arial" w:hAnsi="Arial" w:cs="Arial"/>
          <w:b/>
          <w:sz w:val="22"/>
          <w:szCs w:val="22"/>
        </w:rPr>
        <w:t>2</w:t>
      </w:r>
      <w:r w:rsidR="00BC41C6">
        <w:rPr>
          <w:rFonts w:ascii="Arial" w:hAnsi="Arial" w:cs="Arial"/>
          <w:b/>
          <w:sz w:val="22"/>
          <w:szCs w:val="22"/>
        </w:rPr>
        <w:t>7</w:t>
      </w:r>
      <w:r w:rsidR="001B48E0">
        <w:rPr>
          <w:rFonts w:ascii="Arial" w:hAnsi="Arial" w:cs="Arial"/>
          <w:b/>
          <w:sz w:val="22"/>
          <w:szCs w:val="22"/>
        </w:rPr>
        <w:t>.</w:t>
      </w:r>
      <w:r w:rsidR="00385189">
        <w:rPr>
          <w:rFonts w:ascii="Arial" w:hAnsi="Arial" w:cs="Arial"/>
          <w:b/>
          <w:sz w:val="22"/>
          <w:szCs w:val="22"/>
        </w:rPr>
        <w:t>1</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A9EA098"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Pr="00DB5D18">
        <w:rPr>
          <w:rFonts w:ascii="Arial" w:hAnsi="Arial" w:cs="Arial"/>
          <w:b/>
          <w:sz w:val="22"/>
          <w:szCs w:val="22"/>
        </w:rPr>
        <w:t xml:space="preserve">On </w:t>
      </w:r>
      <w:r w:rsidR="001B48E0" w:rsidRPr="001B48E0">
        <w:rPr>
          <w:rFonts w:ascii="Arial" w:hAnsi="Arial" w:cs="Arial"/>
          <w:b/>
          <w:sz w:val="22"/>
          <w:szCs w:val="22"/>
        </w:rPr>
        <w:t xml:space="preserve">RRM core requirements maintenance </w:t>
      </w:r>
      <w:r w:rsidRPr="00DB5D18">
        <w:rPr>
          <w:rFonts w:ascii="Arial" w:hAnsi="Arial" w:cs="Arial"/>
          <w:b/>
          <w:sz w:val="22"/>
          <w:szCs w:val="22"/>
        </w:rPr>
        <w:t>for NES</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2B80DFED" w:rsidR="00B00E46" w:rsidRDefault="00BD1782" w:rsidP="00B06DCC">
      <w:pPr>
        <w:spacing w:after="120"/>
        <w:jc w:val="both"/>
      </w:pPr>
      <w:r>
        <w:t xml:space="preserve">In last </w:t>
      </w:r>
      <w:r w:rsidR="00E83AD1">
        <w:t>RAN4#</w:t>
      </w:r>
      <w:r w:rsidR="001F4B20">
        <w:t>1</w:t>
      </w:r>
      <w:r w:rsidR="001B48E0">
        <w:t>1</w:t>
      </w:r>
      <w:r w:rsidR="00BC41C6">
        <w:t>2</w:t>
      </w:r>
      <w:r>
        <w:t xml:space="preserve"> meeting, the </w:t>
      </w:r>
      <w:r w:rsidR="00E83AD1">
        <w:t>WF</w:t>
      </w:r>
      <w:r>
        <w:t xml:space="preserve"> for NES has been agreed in [1]</w:t>
      </w:r>
      <w:r w:rsidR="00A23D5B">
        <w:t xml:space="preserve"> and moderator has captured all open issues in the topic summary [2]</w:t>
      </w:r>
      <w:r w:rsidR="00F63A1B">
        <w:rPr>
          <w:rFonts w:hint="eastAsia"/>
        </w:rPr>
        <w:t>.</w:t>
      </w:r>
      <w:r>
        <w:t xml:space="preserve"> </w:t>
      </w:r>
      <w:r w:rsidR="00E83AD1">
        <w:t>There are still some opens issues for further discussion</w:t>
      </w:r>
      <w:r w:rsidR="009A4C6E">
        <w:t xml:space="preserve"> in the maintenance stage</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w:t>
      </w:r>
      <w:r w:rsidR="001B48E0">
        <w:t xml:space="preserve">remaining </w:t>
      </w:r>
      <w:r w:rsidR="001B48E0" w:rsidRPr="001B48E0">
        <w:t>RRM core requirements for NES</w:t>
      </w:r>
      <w:r w:rsidR="001D3BA7">
        <w:t>.</w:t>
      </w:r>
    </w:p>
    <w:p w14:paraId="1C6E9400" w14:textId="7F3ADF7F" w:rsidR="00281FC3" w:rsidRPr="008D0369" w:rsidRDefault="00F63A1B" w:rsidP="008D0369">
      <w:pPr>
        <w:pStyle w:val="Heading1"/>
        <w:numPr>
          <w:ilvl w:val="0"/>
          <w:numId w:val="10"/>
        </w:numPr>
        <w:pBdr>
          <w:top w:val="single" w:sz="12" w:space="2" w:color="auto"/>
        </w:pBdr>
        <w:jc w:val="both"/>
        <w:rPr>
          <w:sz w:val="32"/>
        </w:rPr>
      </w:pPr>
      <w:r>
        <w:rPr>
          <w:sz w:val="32"/>
        </w:rPr>
        <w:t>Discussion</w:t>
      </w:r>
    </w:p>
    <w:p w14:paraId="2A48F1B2" w14:textId="465A3334" w:rsidR="00281FC3" w:rsidRPr="00085EE4" w:rsidRDefault="00281FC3" w:rsidP="00281FC3">
      <w:pPr>
        <w:spacing w:after="120"/>
        <w:rPr>
          <w:b/>
          <w:u w:val="single"/>
        </w:rPr>
      </w:pPr>
      <w:r w:rsidRPr="00966169">
        <w:rPr>
          <w:b/>
          <w:u w:val="single"/>
          <w:lang w:eastAsia="ko-KR"/>
        </w:rPr>
        <w:t>Issue 1-1-</w:t>
      </w:r>
      <w:r>
        <w:rPr>
          <w:b/>
          <w:u w:val="single"/>
          <w:lang w:eastAsia="ko-KR"/>
        </w:rPr>
        <w:t>4</w:t>
      </w:r>
      <w:r w:rsidRPr="00966169">
        <w:rPr>
          <w:b/>
          <w:u w:val="single"/>
          <w:lang w:eastAsia="ko-KR"/>
        </w:rPr>
        <w:t xml:space="preserve">: </w:t>
      </w:r>
      <w:proofErr w:type="spellStart"/>
      <w:r w:rsidRPr="00966169">
        <w:rPr>
          <w:b/>
          <w:u w:val="single"/>
          <w:lang w:eastAsia="ko-KR"/>
        </w:rPr>
        <w:t>Neighbour</w:t>
      </w:r>
      <w:proofErr w:type="spellEnd"/>
      <w:r w:rsidRPr="00966169">
        <w:rPr>
          <w:b/>
          <w:u w:val="single"/>
          <w:lang w:eastAsia="ko-KR"/>
        </w:rPr>
        <w:t xml:space="preserve"> cells on carrier of SSB-less </w:t>
      </w:r>
      <w:proofErr w:type="spellStart"/>
      <w:r w:rsidRPr="00966169">
        <w:rPr>
          <w:b/>
          <w:u w:val="single"/>
          <w:lang w:eastAsia="ko-KR"/>
        </w:rPr>
        <w:t>SCell</w:t>
      </w:r>
      <w:proofErr w:type="spellEnd"/>
    </w:p>
    <w:p w14:paraId="4B6D0CAF" w14:textId="77777777" w:rsidR="00281FC3" w:rsidRPr="007621EF" w:rsidRDefault="00281FC3" w:rsidP="00281FC3">
      <w:pPr>
        <w:spacing w:after="120"/>
        <w:jc w:val="both"/>
      </w:pPr>
      <w:r w:rsidRPr="009167B8">
        <w:t>The remaining issues from last meeting are as followings</w:t>
      </w:r>
      <w:r>
        <w:t>:</w:t>
      </w:r>
    </w:p>
    <w:tbl>
      <w:tblPr>
        <w:tblStyle w:val="TableGrid"/>
        <w:tblW w:w="0" w:type="auto"/>
        <w:tblLook w:val="04A0" w:firstRow="1" w:lastRow="0" w:firstColumn="1" w:lastColumn="0" w:noHBand="0" w:noVBand="1"/>
      </w:tblPr>
      <w:tblGrid>
        <w:gridCol w:w="9629"/>
      </w:tblGrid>
      <w:tr w:rsidR="00281FC3" w14:paraId="1200D6E5" w14:textId="77777777" w:rsidTr="00116549">
        <w:tc>
          <w:tcPr>
            <w:tcW w:w="9629" w:type="dxa"/>
          </w:tcPr>
          <w:p w14:paraId="32E59CA9" w14:textId="77777777" w:rsidR="00BC41C6" w:rsidRPr="00BC41C6" w:rsidRDefault="00BC41C6" w:rsidP="00BC41C6">
            <w:pPr>
              <w:rPr>
                <w:sz w:val="20"/>
                <w:szCs w:val="20"/>
                <w:lang w:eastAsia="ko-KR"/>
              </w:rPr>
            </w:pPr>
            <w:r w:rsidRPr="00BC41C6">
              <w:rPr>
                <w:rFonts w:hint="eastAsia"/>
                <w:sz w:val="20"/>
                <w:szCs w:val="20"/>
              </w:rPr>
              <w:t>FFS</w:t>
            </w:r>
            <w:r w:rsidRPr="00BC41C6">
              <w:rPr>
                <w:sz w:val="20"/>
                <w:szCs w:val="20"/>
                <w:lang w:eastAsia="ko-KR"/>
              </w:rPr>
              <w:t>:</w:t>
            </w:r>
          </w:p>
          <w:p w14:paraId="2DB7D018" w14:textId="77777777" w:rsidR="00BC41C6" w:rsidRPr="00BC41C6" w:rsidRDefault="00BC41C6" w:rsidP="00BC41C6">
            <w:pPr>
              <w:pStyle w:val="ListParagraph"/>
              <w:snapToGrid w:val="0"/>
              <w:spacing w:line="240" w:lineRule="auto"/>
              <w:ind w:left="936" w:firstLine="400"/>
              <w:rPr>
                <w:sz w:val="20"/>
                <w:szCs w:val="20"/>
                <w:lang w:val="en-US" w:eastAsia="zh-CN"/>
              </w:rPr>
            </w:pPr>
            <w:r w:rsidRPr="00BC41C6">
              <w:rPr>
                <w:rFonts w:ascii="Symbol" w:eastAsia="Symbol" w:hAnsi="Symbol" w:cs="Symbol"/>
                <w:sz w:val="20"/>
                <w:szCs w:val="20"/>
              </w:rPr>
              <w:t></w:t>
            </w:r>
            <w:r w:rsidRPr="00BC41C6">
              <w:rPr>
                <w:rFonts w:ascii="Symbol" w:eastAsia="Symbol" w:cs="Symbol"/>
                <w:sz w:val="20"/>
                <w:szCs w:val="20"/>
              </w:rPr>
              <w:t>       </w:t>
            </w:r>
            <w:r w:rsidRPr="00BC41C6">
              <w:rPr>
                <w:iCs/>
                <w:sz w:val="20"/>
                <w:szCs w:val="20"/>
              </w:rPr>
              <w:t>Intra-frequency/Inter-frequency definition: </w:t>
            </w:r>
          </w:p>
          <w:p w14:paraId="7FB6F43E" w14:textId="77777777" w:rsidR="00BC41C6" w:rsidRPr="00BC41C6" w:rsidRDefault="00BC41C6" w:rsidP="00BC41C6">
            <w:pPr>
              <w:pStyle w:val="ListParagraph"/>
              <w:snapToGrid w:val="0"/>
              <w:spacing w:line="240" w:lineRule="auto"/>
              <w:ind w:left="1656" w:firstLine="400"/>
              <w:rPr>
                <w:sz w:val="20"/>
                <w:szCs w:val="20"/>
              </w:rPr>
            </w:pPr>
            <w:r w:rsidRPr="00BC41C6">
              <w:rPr>
                <w:rFonts w:ascii="Courier New" w:eastAsia="Courier New" w:hAnsi="Courier New" w:cs="Courier New"/>
                <w:sz w:val="20"/>
                <w:szCs w:val="20"/>
              </w:rPr>
              <w:t>o   </w:t>
            </w:r>
            <w:r w:rsidRPr="00BC41C6">
              <w:rPr>
                <w:iCs/>
                <w:sz w:val="20"/>
                <w:szCs w:val="20"/>
              </w:rPr>
              <w:t>Inter-frequency based on existing definition. No impact to spec about the intra-f and inter-f definition.</w:t>
            </w:r>
          </w:p>
          <w:p w14:paraId="04AD9384" w14:textId="08226F7B" w:rsidR="00281FC3" w:rsidRPr="00BC41C6" w:rsidRDefault="00BC41C6" w:rsidP="00BC41C6">
            <w:pPr>
              <w:pStyle w:val="ListParagraph"/>
              <w:snapToGrid w:val="0"/>
              <w:spacing w:line="240" w:lineRule="auto"/>
              <w:ind w:left="936" w:firstLine="400"/>
            </w:pPr>
            <w:r w:rsidRPr="00BC41C6">
              <w:rPr>
                <w:rFonts w:ascii="Symbol" w:eastAsia="Symbol" w:hAnsi="Symbol" w:cs="Symbol"/>
                <w:sz w:val="20"/>
                <w:szCs w:val="20"/>
              </w:rPr>
              <w:t></w:t>
            </w:r>
            <w:r w:rsidRPr="00BC41C6">
              <w:rPr>
                <w:rFonts w:ascii="Symbol" w:eastAsia="Symbol" w:cs="Symbol"/>
                <w:sz w:val="20"/>
                <w:szCs w:val="20"/>
              </w:rPr>
              <w:t>       </w:t>
            </w:r>
            <w:r w:rsidRPr="00BC41C6">
              <w:rPr>
                <w:iCs/>
                <w:sz w:val="20"/>
                <w:szCs w:val="20"/>
              </w:rPr>
              <w:t>No spec impact in terms of inter- or intra- frequency, and with or without gap.</w:t>
            </w:r>
          </w:p>
        </w:tc>
      </w:tr>
    </w:tbl>
    <w:p w14:paraId="4540BB8D" w14:textId="77777777" w:rsidR="00281FC3" w:rsidRPr="00C84730" w:rsidRDefault="00281FC3" w:rsidP="00281FC3">
      <w:pPr>
        <w:rPr>
          <w:b/>
          <w:u w:val="single"/>
          <w:lang w:eastAsia="ko-KR"/>
        </w:rPr>
      </w:pPr>
    </w:p>
    <w:p w14:paraId="5F67D814" w14:textId="77777777" w:rsidR="00281FC3" w:rsidRDefault="00281FC3" w:rsidP="00281FC3">
      <w:pPr>
        <w:jc w:val="both"/>
        <w:rPr>
          <w:bCs/>
          <w:lang w:eastAsia="ko-KR"/>
        </w:rPr>
      </w:pPr>
      <w:r>
        <w:rPr>
          <w:bCs/>
          <w:lang w:eastAsia="ko-KR"/>
        </w:rPr>
        <w:t xml:space="preserve">When we assume SSB-less </w:t>
      </w:r>
      <w:proofErr w:type="spellStart"/>
      <w:r>
        <w:rPr>
          <w:bCs/>
          <w:lang w:eastAsia="ko-KR"/>
        </w:rPr>
        <w:t>SCell</w:t>
      </w:r>
      <w:proofErr w:type="spellEnd"/>
      <w:r>
        <w:rPr>
          <w:bCs/>
          <w:lang w:eastAsia="ko-KR"/>
        </w:rPr>
        <w:t xml:space="preserve"> operation, we never touch the neighbor cell measurement on the carrier of SSB-less </w:t>
      </w:r>
      <w:proofErr w:type="spellStart"/>
      <w:r>
        <w:rPr>
          <w:bCs/>
          <w:lang w:eastAsia="ko-KR"/>
        </w:rPr>
        <w:t>SCell</w:t>
      </w:r>
      <w:proofErr w:type="spellEnd"/>
      <w:r>
        <w:rPr>
          <w:bCs/>
          <w:lang w:eastAsia="ko-KR"/>
        </w:rPr>
        <w:t xml:space="preserve">. The SSB-less </w:t>
      </w:r>
      <w:proofErr w:type="spellStart"/>
      <w:r>
        <w:rPr>
          <w:bCs/>
          <w:lang w:eastAsia="ko-KR"/>
        </w:rPr>
        <w:t>SCell</w:t>
      </w:r>
      <w:proofErr w:type="spellEnd"/>
      <w:r>
        <w:rPr>
          <w:bCs/>
          <w:lang w:eastAsia="ko-KR"/>
        </w:rPr>
        <w:t xml:space="preserve"> is because network would like to save the energy of this cell when the traffic load of this cell is low, but it does not necessarily mean all the other cells on this carrier are in the NES mode (without SSB transmission). If some of the neighbor cells on this carrier have SSB transmission and network configure such MO to UE, it’s unclear to us if it shall be treated as intra-frequency or inter-frequency. In R16 we have a feature for inter-frequency measurement without MG, and the condition to support that feature is also “</w:t>
      </w:r>
      <w:r w:rsidRPr="00E05DC0">
        <w:rPr>
          <w:bCs/>
          <w:lang w:eastAsia="ko-KR"/>
        </w:rPr>
        <w:t>the SSB is completely contained in the active BWP of the UE</w:t>
      </w:r>
      <w:r>
        <w:rPr>
          <w:bCs/>
          <w:lang w:eastAsia="ko-KR"/>
        </w:rPr>
        <w:t>”, as following,</w:t>
      </w:r>
    </w:p>
    <w:tbl>
      <w:tblPr>
        <w:tblStyle w:val="TableGrid"/>
        <w:tblW w:w="9639" w:type="dxa"/>
        <w:tblLook w:val="04A0" w:firstRow="1" w:lastRow="0" w:firstColumn="1" w:lastColumn="0" w:noHBand="0" w:noVBand="1"/>
      </w:tblPr>
      <w:tblGrid>
        <w:gridCol w:w="9856"/>
      </w:tblGrid>
      <w:tr w:rsidR="00281FC3" w14:paraId="0625DDAE" w14:textId="77777777" w:rsidTr="00116549">
        <w:trPr>
          <w:trHeight w:val="1587"/>
        </w:trPr>
        <w:tc>
          <w:tcPr>
            <w:tcW w:w="9639" w:type="dxa"/>
          </w:tcPr>
          <w:p w14:paraId="2DD95886" w14:textId="77777777" w:rsidR="00281FC3" w:rsidRDefault="00281FC3" w:rsidP="00116549">
            <w:pPr>
              <w:spacing w:after="0"/>
              <w:jc w:val="both"/>
              <w:rPr>
                <w:bCs/>
              </w:rPr>
            </w:pPr>
            <w:r>
              <w:rPr>
                <w:bCs/>
                <w:noProof/>
              </w:rPr>
              <w:drawing>
                <wp:inline distT="0" distB="0" distL="0" distR="0" wp14:anchorId="13324CD6" wp14:editId="4C6F3C31">
                  <wp:extent cx="6120765" cy="1022985"/>
                  <wp:effectExtent l="0" t="0" r="635" b="5715"/>
                  <wp:docPr id="40449545" name="Picture 2"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9545" name="Picture 2" descr="A close-up of a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022985"/>
                          </a:xfrm>
                          <a:prstGeom prst="rect">
                            <a:avLst/>
                          </a:prstGeom>
                        </pic:spPr>
                      </pic:pic>
                    </a:graphicData>
                  </a:graphic>
                </wp:inline>
              </w:drawing>
            </w:r>
          </w:p>
        </w:tc>
      </w:tr>
    </w:tbl>
    <w:p w14:paraId="75B61D3F" w14:textId="77777777" w:rsidR="00281FC3" w:rsidRDefault="00281FC3" w:rsidP="00281FC3">
      <w:pPr>
        <w:jc w:val="both"/>
        <w:rPr>
          <w:bCs/>
        </w:rPr>
      </w:pPr>
    </w:p>
    <w:p w14:paraId="668CED33" w14:textId="77777777" w:rsidR="00281FC3" w:rsidRDefault="00281FC3" w:rsidP="00281FC3">
      <w:pPr>
        <w:keepNext/>
        <w:jc w:val="center"/>
      </w:pPr>
      <w:r w:rsidRPr="00E3151B">
        <w:rPr>
          <w:bCs/>
          <w:noProof/>
          <w:lang w:eastAsia="ko-KR"/>
        </w:rPr>
        <w:lastRenderedPageBreak/>
        <w:drawing>
          <wp:inline distT="0" distB="0" distL="0" distR="0" wp14:anchorId="075BBC97" wp14:editId="655E9DEE">
            <wp:extent cx="3009418" cy="1387161"/>
            <wp:effectExtent l="0" t="0" r="635" b="0"/>
            <wp:docPr id="506851102" name="Picture 1" descr="A diagram of cell lif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851102" name="Picture 1" descr="A diagram of cell life&#10;&#10;Description automatically generated with medium confidence"/>
                    <pic:cNvPicPr/>
                  </pic:nvPicPr>
                  <pic:blipFill>
                    <a:blip r:embed="rId9"/>
                    <a:stretch>
                      <a:fillRect/>
                    </a:stretch>
                  </pic:blipFill>
                  <pic:spPr>
                    <a:xfrm>
                      <a:off x="0" y="0"/>
                      <a:ext cx="3025834" cy="1394728"/>
                    </a:xfrm>
                    <a:prstGeom prst="rect">
                      <a:avLst/>
                    </a:prstGeom>
                  </pic:spPr>
                </pic:pic>
              </a:graphicData>
            </a:graphic>
          </wp:inline>
        </w:drawing>
      </w:r>
    </w:p>
    <w:p w14:paraId="4774AC59" w14:textId="3B43E85D" w:rsidR="00281FC3" w:rsidRPr="006E0397" w:rsidRDefault="00281FC3" w:rsidP="00281FC3">
      <w:pPr>
        <w:pStyle w:val="Caption"/>
        <w:jc w:val="center"/>
        <w:rPr>
          <w:bCs w:val="0"/>
          <w:lang w:eastAsia="ko-KR"/>
        </w:rPr>
      </w:pPr>
      <w:r>
        <w:t xml:space="preserve">Figure </w:t>
      </w:r>
      <w:r w:rsidR="00BC41C6">
        <w:t>1</w:t>
      </w:r>
      <w:r>
        <w:t xml:space="preserve">. example of neighbor cell SSBs located in the active BWP of SSB-less </w:t>
      </w:r>
      <w:proofErr w:type="spellStart"/>
      <w:r>
        <w:t>SCell</w:t>
      </w:r>
      <w:proofErr w:type="spellEnd"/>
    </w:p>
    <w:p w14:paraId="62049E9B" w14:textId="77777777" w:rsidR="00281FC3" w:rsidRDefault="00281FC3" w:rsidP="00281FC3">
      <w:pPr>
        <w:spacing w:after="120"/>
        <w:jc w:val="both"/>
      </w:pPr>
    </w:p>
    <w:p w14:paraId="66459D10" w14:textId="2F15A6E5" w:rsidR="00281FC3" w:rsidRDefault="00281FC3" w:rsidP="00281FC3">
      <w:pPr>
        <w:spacing w:after="120"/>
        <w:jc w:val="both"/>
      </w:pPr>
      <w:r>
        <w:t xml:space="preserve">Similarly, in NES case, if there are multiple SSBs from neighbor cells located in the active BWP of the SSB-less </w:t>
      </w:r>
      <w:proofErr w:type="spellStart"/>
      <w:r>
        <w:t>SCell</w:t>
      </w:r>
      <w:proofErr w:type="spellEnd"/>
      <w:r>
        <w:t xml:space="preserve"> as figure </w:t>
      </w:r>
      <w:r w:rsidR="00BC41C6">
        <w:t>1</w:t>
      </w:r>
      <w:r>
        <w:t>, these neighbor cell measurements cannot be treated as intra-frequency anyway. Thus, we think if</w:t>
      </w:r>
      <w:r w:rsidRPr="00E3151B">
        <w:t xml:space="preserve"> neighbor cells on carrier of SSB-less </w:t>
      </w:r>
      <w:proofErr w:type="spellStart"/>
      <w:r w:rsidRPr="00E3151B">
        <w:t>SCell</w:t>
      </w:r>
      <w:proofErr w:type="spellEnd"/>
      <w:r w:rsidRPr="00E3151B">
        <w:t xml:space="preserve"> have SSB transmission, the measurement for those neighbor cells shall be treated as inter-frequency measurement without MG </w:t>
      </w:r>
      <w:proofErr w:type="gramStart"/>
      <w:r w:rsidRPr="00E3151B">
        <w:t>as long as</w:t>
      </w:r>
      <w:proofErr w:type="gramEnd"/>
      <w:r w:rsidRPr="00E3151B">
        <w:t xml:space="preserve"> the SSBs from those neighbor cells can be contained in the active BWP of SSB-less </w:t>
      </w:r>
      <w:proofErr w:type="spellStart"/>
      <w:r w:rsidRPr="00E3151B">
        <w:t>SCell</w:t>
      </w:r>
      <w:proofErr w:type="spellEnd"/>
      <w:r w:rsidRPr="00E3151B">
        <w:t>.</w:t>
      </w:r>
    </w:p>
    <w:p w14:paraId="47626DA0" w14:textId="5294C8E9" w:rsidR="00BC41C6" w:rsidRDefault="00BC41C6" w:rsidP="00281FC3">
      <w:pPr>
        <w:spacing w:after="120"/>
        <w:jc w:val="both"/>
      </w:pPr>
      <w:r>
        <w:t xml:space="preserve">In RAN4#112 meeting, some companies commented that if network configures serving cell MO for the SSB-less </w:t>
      </w:r>
      <w:proofErr w:type="spellStart"/>
      <w:r>
        <w:t>SCell</w:t>
      </w:r>
      <w:proofErr w:type="spellEnd"/>
      <w:r>
        <w:t xml:space="preserve">, the intra-frequency and inter-frequency shall be decided according to the serving cell MO and other MOs of neighbor cells. However, in last </w:t>
      </w:r>
      <w:r w:rsidR="002F6F44">
        <w:t xml:space="preserve">RAN2#127bis </w:t>
      </w:r>
      <w:r>
        <w:t>meeting, RAN2 had one agreement that,</w:t>
      </w:r>
    </w:p>
    <w:tbl>
      <w:tblPr>
        <w:tblStyle w:val="TableGrid"/>
        <w:tblW w:w="0" w:type="auto"/>
        <w:tblLook w:val="04A0" w:firstRow="1" w:lastRow="0" w:firstColumn="1" w:lastColumn="0" w:noHBand="0" w:noVBand="1"/>
      </w:tblPr>
      <w:tblGrid>
        <w:gridCol w:w="9962"/>
      </w:tblGrid>
      <w:tr w:rsidR="002F6F44" w14:paraId="7E3C25F6" w14:textId="77777777" w:rsidTr="002F6F44">
        <w:tc>
          <w:tcPr>
            <w:tcW w:w="9962" w:type="dxa"/>
          </w:tcPr>
          <w:p w14:paraId="11A99B6B" w14:textId="77777777" w:rsidR="002F6F44" w:rsidRPr="002F6F44" w:rsidRDefault="00000000" w:rsidP="002F6F44">
            <w:pPr>
              <w:spacing w:after="120"/>
              <w:jc w:val="both"/>
            </w:pPr>
            <w:hyperlink r:id="rId10" w:history="1">
              <w:r w:rsidR="002F6F44" w:rsidRPr="002F6F44">
                <w:rPr>
                  <w:rStyle w:val="Hyperlink"/>
                </w:rPr>
                <w:t>R2-2409392</w:t>
              </w:r>
            </w:hyperlink>
            <w:r w:rsidR="002F6F44" w:rsidRPr="002F6F44">
              <w:tab/>
              <w:t xml:space="preserve">Report of [AT127bis][008][NES] SSB-less </w:t>
            </w:r>
            <w:proofErr w:type="spellStart"/>
            <w:r w:rsidR="002F6F44" w:rsidRPr="002F6F44">
              <w:t>Scell</w:t>
            </w:r>
            <w:proofErr w:type="spellEnd"/>
            <w:r w:rsidR="002F6F44" w:rsidRPr="002F6F44">
              <w:t xml:space="preserve"> (Huawei)</w:t>
            </w:r>
            <w:r w:rsidR="002F6F44" w:rsidRPr="002F6F44">
              <w:tab/>
              <w:t xml:space="preserve">Huawei, </w:t>
            </w:r>
            <w:proofErr w:type="spellStart"/>
            <w:r w:rsidR="002F6F44" w:rsidRPr="002F6F44">
              <w:t>HiSilicon</w:t>
            </w:r>
            <w:proofErr w:type="spellEnd"/>
            <w:r w:rsidR="002F6F44" w:rsidRPr="002F6F44">
              <w:tab/>
              <w:t>discussion</w:t>
            </w:r>
            <w:r w:rsidR="002F6F44" w:rsidRPr="002F6F44">
              <w:tab/>
              <w:t>Rel-18</w:t>
            </w:r>
            <w:r w:rsidR="002F6F44" w:rsidRPr="002F6F44">
              <w:tab/>
            </w:r>
            <w:proofErr w:type="spellStart"/>
            <w:r w:rsidR="002F6F44" w:rsidRPr="002F6F44">
              <w:t>Netw_Energy_NR</w:t>
            </w:r>
            <w:proofErr w:type="spellEnd"/>
            <w:r w:rsidR="002F6F44" w:rsidRPr="002F6F44">
              <w:t>-Core</w:t>
            </w:r>
          </w:p>
          <w:p w14:paraId="750BCFFB" w14:textId="1060B8B7" w:rsidR="002F6F44" w:rsidRPr="002F6F44" w:rsidRDefault="002F6F44" w:rsidP="002F6F44">
            <w:pPr>
              <w:numPr>
                <w:ilvl w:val="0"/>
                <w:numId w:val="71"/>
              </w:numPr>
              <w:spacing w:after="120"/>
              <w:jc w:val="both"/>
              <w:rPr>
                <w:b/>
              </w:rPr>
            </w:pPr>
            <w:r w:rsidRPr="002F6F44">
              <w:rPr>
                <w:b/>
              </w:rPr>
              <w:t>Noted</w:t>
            </w:r>
          </w:p>
          <w:p w14:paraId="6136CB4A" w14:textId="77777777" w:rsidR="002F6F44" w:rsidRPr="002F6F44" w:rsidRDefault="002F6F44" w:rsidP="002F6F44">
            <w:pPr>
              <w:spacing w:after="120"/>
              <w:jc w:val="both"/>
              <w:rPr>
                <w:b/>
                <w:bCs/>
              </w:rPr>
            </w:pPr>
            <w:r w:rsidRPr="002F6F44">
              <w:rPr>
                <w:b/>
                <w:bCs/>
              </w:rPr>
              <w:t>Agreements</w:t>
            </w:r>
          </w:p>
          <w:p w14:paraId="0E21C082" w14:textId="77777777" w:rsidR="002F6F44" w:rsidRPr="002F6F44" w:rsidRDefault="002F6F44" w:rsidP="002F6F44">
            <w:pPr>
              <w:spacing w:after="120"/>
              <w:jc w:val="both"/>
            </w:pPr>
            <w:r w:rsidRPr="002F6F44">
              <w:t>1</w:t>
            </w:r>
            <w:r w:rsidRPr="002F6F44">
              <w:tab/>
              <w:t xml:space="preserve"> </w:t>
            </w:r>
            <w:r w:rsidRPr="002F6F44">
              <w:rPr>
                <w:highlight w:val="green"/>
              </w:rPr>
              <w:t xml:space="preserve">From RAN2 perspective, no benefit is identified for configuring </w:t>
            </w:r>
            <w:proofErr w:type="spellStart"/>
            <w:r w:rsidRPr="002F6F44">
              <w:rPr>
                <w:highlight w:val="green"/>
              </w:rPr>
              <w:t>servingCellMO</w:t>
            </w:r>
            <w:proofErr w:type="spellEnd"/>
            <w:r w:rsidRPr="002F6F44">
              <w:rPr>
                <w:highlight w:val="green"/>
              </w:rPr>
              <w:t xml:space="preserve"> for inter-band SSB-less </w:t>
            </w:r>
            <w:proofErr w:type="spellStart"/>
            <w:r w:rsidRPr="002F6F44">
              <w:rPr>
                <w:highlight w:val="green"/>
              </w:rPr>
              <w:t>SCell</w:t>
            </w:r>
            <w:proofErr w:type="spellEnd"/>
            <w:r w:rsidRPr="002F6F44">
              <w:rPr>
                <w:highlight w:val="green"/>
              </w:rPr>
              <w:t>.</w:t>
            </w:r>
          </w:p>
          <w:p w14:paraId="3FE300E9" w14:textId="77777777" w:rsidR="002F6F44" w:rsidRPr="002F6F44" w:rsidRDefault="002F6F44" w:rsidP="002F6F44">
            <w:pPr>
              <w:spacing w:after="120"/>
              <w:jc w:val="both"/>
            </w:pPr>
            <w:r w:rsidRPr="002F6F44">
              <w:t>2</w:t>
            </w:r>
            <w:r w:rsidRPr="002F6F44">
              <w:tab/>
              <w:t xml:space="preserve"> No LS is sent to R4.</w:t>
            </w:r>
          </w:p>
          <w:p w14:paraId="02A6C1A4" w14:textId="77777777" w:rsidR="002F6F44" w:rsidRPr="002F6F44" w:rsidRDefault="002F6F44" w:rsidP="002F6F44">
            <w:pPr>
              <w:spacing w:after="120"/>
              <w:jc w:val="both"/>
            </w:pPr>
            <w:r w:rsidRPr="002F6F44">
              <w:rPr>
                <w:highlight w:val="green"/>
              </w:rPr>
              <w:t>3</w:t>
            </w:r>
            <w:r w:rsidRPr="002F6F44">
              <w:rPr>
                <w:highlight w:val="green"/>
              </w:rPr>
              <w:tab/>
              <w:t xml:space="preserve">Discuss in the next meeting on whether to capture “For inter-band SSB-less </w:t>
            </w:r>
            <w:proofErr w:type="spellStart"/>
            <w:r w:rsidRPr="002F6F44">
              <w:rPr>
                <w:highlight w:val="green"/>
              </w:rPr>
              <w:t>SCell</w:t>
            </w:r>
            <w:proofErr w:type="spellEnd"/>
            <w:r w:rsidRPr="002F6F44">
              <w:rPr>
                <w:highlight w:val="green"/>
              </w:rPr>
              <w:t xml:space="preserve">(s), this field is not present” in the conditional presence of </w:t>
            </w:r>
            <w:proofErr w:type="spellStart"/>
            <w:r w:rsidRPr="002F6F44">
              <w:rPr>
                <w:highlight w:val="green"/>
              </w:rPr>
              <w:t>servingCellMO</w:t>
            </w:r>
            <w:proofErr w:type="spellEnd"/>
            <w:r w:rsidRPr="002F6F44">
              <w:rPr>
                <w:highlight w:val="green"/>
              </w:rPr>
              <w:t>, depending on R4 progress.</w:t>
            </w:r>
          </w:p>
          <w:p w14:paraId="27D70088" w14:textId="7EDE224D" w:rsidR="002F6F44" w:rsidRDefault="002F6F44" w:rsidP="00281FC3">
            <w:pPr>
              <w:spacing w:after="120"/>
              <w:jc w:val="both"/>
            </w:pPr>
            <w:r w:rsidRPr="002F6F44">
              <w:t>4</w:t>
            </w:r>
            <w:r w:rsidRPr="002F6F44">
              <w:tab/>
              <w:t xml:space="preserve">Postpone the discussion on intra-band SSB-less </w:t>
            </w:r>
            <w:proofErr w:type="spellStart"/>
            <w:r w:rsidRPr="002F6F44">
              <w:t>SCell</w:t>
            </w:r>
            <w:proofErr w:type="spellEnd"/>
            <w:r w:rsidRPr="002F6F44">
              <w:t>.</w:t>
            </w:r>
          </w:p>
        </w:tc>
      </w:tr>
    </w:tbl>
    <w:p w14:paraId="7A49B45C" w14:textId="77777777" w:rsidR="002F6F44" w:rsidRDefault="002F6F44" w:rsidP="00281FC3">
      <w:pPr>
        <w:spacing w:after="120"/>
        <w:jc w:val="both"/>
      </w:pPr>
    </w:p>
    <w:p w14:paraId="76942932" w14:textId="7E9CCADD" w:rsidR="00BC41C6" w:rsidRDefault="002F6F44" w:rsidP="00281FC3">
      <w:pPr>
        <w:spacing w:after="120"/>
        <w:jc w:val="both"/>
      </w:pPr>
      <w:r>
        <w:t xml:space="preserve">In our view it’s very clear there is no benefit to configure such </w:t>
      </w:r>
      <w:proofErr w:type="spellStart"/>
      <w:r>
        <w:t>servingCellMO</w:t>
      </w:r>
      <w:proofErr w:type="spellEnd"/>
      <w:r>
        <w:t xml:space="preserve"> for inter-band SSB-less </w:t>
      </w:r>
      <w:proofErr w:type="spellStart"/>
      <w:r>
        <w:t>SCell</w:t>
      </w:r>
      <w:proofErr w:type="spellEnd"/>
      <w:r>
        <w:t xml:space="preserve"> and it won’t break anything in the system without such </w:t>
      </w:r>
      <w:proofErr w:type="spellStart"/>
      <w:r>
        <w:t>servingCellMO</w:t>
      </w:r>
      <w:proofErr w:type="spellEnd"/>
      <w:r>
        <w:t xml:space="preserve"> configuration for SSB-less </w:t>
      </w:r>
      <w:proofErr w:type="spellStart"/>
      <w:r>
        <w:t>SCell</w:t>
      </w:r>
      <w:proofErr w:type="spellEnd"/>
      <w:r w:rsidR="00965E17">
        <w:t xml:space="preserve">. We recommend RAN4 to consider as RAN2 mentioned in their agreement that, </w:t>
      </w:r>
      <w:r w:rsidR="00965E17" w:rsidRPr="00965E17">
        <w:t xml:space="preserve">“For inter-band SSB-less </w:t>
      </w:r>
      <w:proofErr w:type="spellStart"/>
      <w:r w:rsidR="00965E17" w:rsidRPr="00965E17">
        <w:t>SCell</w:t>
      </w:r>
      <w:proofErr w:type="spellEnd"/>
      <w:r w:rsidR="00965E17" w:rsidRPr="00965E17">
        <w:t xml:space="preserve">(s), this field is not present” in the conditional presence of </w:t>
      </w:r>
      <w:proofErr w:type="spellStart"/>
      <w:r w:rsidR="00965E17" w:rsidRPr="00965E17">
        <w:t>servingCellMO</w:t>
      </w:r>
      <w:proofErr w:type="spellEnd"/>
      <w:r w:rsidR="00965E17">
        <w:t>.</w:t>
      </w:r>
    </w:p>
    <w:p w14:paraId="17A75937" w14:textId="77777777" w:rsidR="00281FC3" w:rsidRDefault="00281FC3" w:rsidP="00281FC3">
      <w:pPr>
        <w:spacing w:after="120"/>
        <w:jc w:val="both"/>
      </w:pPr>
      <w:r w:rsidRPr="00643131">
        <w:t xml:space="preserve">Since we </w:t>
      </w:r>
      <w:r>
        <w:t xml:space="preserve">have already completed the </w:t>
      </w:r>
      <w:r w:rsidRPr="00643131">
        <w:t>core part</w:t>
      </w:r>
      <w:r>
        <w:t xml:space="preserve"> of this WI</w:t>
      </w:r>
      <w:r w:rsidRPr="00643131">
        <w:t>, if companies have concern to open new discussion</w:t>
      </w:r>
      <w:r>
        <w:t xml:space="preserve"> in the maintenance feature</w:t>
      </w:r>
      <w:r w:rsidRPr="00643131">
        <w:t xml:space="preserve">, we are also fine to limit the scenario in R18 </w:t>
      </w:r>
      <w:r>
        <w:t>to that</w:t>
      </w:r>
      <w:r w:rsidRPr="00643131">
        <w:t xml:space="preserve"> all neighbor cells on the CC of SSB-less </w:t>
      </w:r>
      <w:proofErr w:type="spellStart"/>
      <w:r w:rsidRPr="00643131">
        <w:t>SCell</w:t>
      </w:r>
      <w:proofErr w:type="spellEnd"/>
      <w:r w:rsidRPr="00643131">
        <w:t xml:space="preserve"> shall be</w:t>
      </w:r>
      <w:r>
        <w:t xml:space="preserve"> SSB-less cells as well.</w:t>
      </w:r>
    </w:p>
    <w:p w14:paraId="33D8E9DA" w14:textId="0B6EE4C7" w:rsidR="00965E17" w:rsidRPr="00965E17" w:rsidRDefault="00965E17" w:rsidP="00281FC3">
      <w:pPr>
        <w:spacing w:after="120"/>
        <w:jc w:val="both"/>
        <w:rPr>
          <w:b/>
          <w:bCs/>
          <w:i/>
          <w:iCs/>
        </w:rPr>
      </w:pPr>
      <w:r w:rsidRPr="00965E17">
        <w:rPr>
          <w:b/>
          <w:bCs/>
          <w:i/>
          <w:iCs/>
        </w:rPr>
        <w:t xml:space="preserve">Proposal 1: to agree with RAN2 that “For inter-band SSB-less </w:t>
      </w:r>
      <w:proofErr w:type="spellStart"/>
      <w:r w:rsidRPr="00965E17">
        <w:rPr>
          <w:b/>
          <w:bCs/>
          <w:i/>
          <w:iCs/>
        </w:rPr>
        <w:t>SCell</w:t>
      </w:r>
      <w:proofErr w:type="spellEnd"/>
      <w:r w:rsidRPr="00965E17">
        <w:rPr>
          <w:b/>
          <w:bCs/>
          <w:i/>
          <w:iCs/>
        </w:rPr>
        <w:t xml:space="preserve">(s), this field is not present” in the conditional presence of </w:t>
      </w:r>
      <w:proofErr w:type="spellStart"/>
      <w:r w:rsidRPr="00965E17">
        <w:rPr>
          <w:b/>
          <w:bCs/>
          <w:i/>
          <w:iCs/>
        </w:rPr>
        <w:t>servingCellMO</w:t>
      </w:r>
      <w:proofErr w:type="spellEnd"/>
      <w:r w:rsidRPr="00965E17">
        <w:rPr>
          <w:b/>
          <w:bCs/>
          <w:i/>
          <w:iCs/>
        </w:rPr>
        <w:t>.</w:t>
      </w:r>
    </w:p>
    <w:p w14:paraId="0A1643C3" w14:textId="6B85E370" w:rsidR="00281FC3" w:rsidRDefault="00281FC3" w:rsidP="00281FC3">
      <w:pPr>
        <w:spacing w:after="120"/>
        <w:jc w:val="both"/>
        <w:rPr>
          <w:b/>
          <w:bCs/>
          <w:i/>
          <w:iCs/>
        </w:rPr>
      </w:pPr>
      <w:r w:rsidRPr="006D098E">
        <w:rPr>
          <w:b/>
          <w:bCs/>
          <w:i/>
          <w:iCs/>
        </w:rPr>
        <w:t xml:space="preserve">Proposal </w:t>
      </w:r>
      <w:r w:rsidR="00965E17">
        <w:rPr>
          <w:b/>
          <w:bCs/>
          <w:i/>
          <w:iCs/>
        </w:rPr>
        <w:t>2</w:t>
      </w:r>
      <w:r w:rsidRPr="006D098E">
        <w:rPr>
          <w:b/>
          <w:bCs/>
          <w:i/>
          <w:iCs/>
        </w:rPr>
        <w:t xml:space="preserve">: </w:t>
      </w:r>
      <w:r w:rsidRPr="00E3151B">
        <w:rPr>
          <w:b/>
          <w:bCs/>
          <w:i/>
          <w:iCs/>
        </w:rPr>
        <w:t xml:space="preserve">if neighbor cells on carrier of SSB-less </w:t>
      </w:r>
      <w:proofErr w:type="spellStart"/>
      <w:r w:rsidRPr="00E3151B">
        <w:rPr>
          <w:b/>
          <w:bCs/>
          <w:i/>
          <w:iCs/>
        </w:rPr>
        <w:t>SCell</w:t>
      </w:r>
      <w:proofErr w:type="spellEnd"/>
      <w:r w:rsidRPr="00E3151B">
        <w:rPr>
          <w:b/>
          <w:bCs/>
          <w:i/>
          <w:iCs/>
        </w:rPr>
        <w:t xml:space="preserve"> have SSB transmission, the measurement for those neighbor cells shall be treated as inter-frequency measurement without MG </w:t>
      </w:r>
      <w:proofErr w:type="gramStart"/>
      <w:r w:rsidRPr="00E3151B">
        <w:rPr>
          <w:b/>
          <w:bCs/>
          <w:i/>
          <w:iCs/>
        </w:rPr>
        <w:t>as long as</w:t>
      </w:r>
      <w:proofErr w:type="gramEnd"/>
      <w:r w:rsidRPr="00E3151B">
        <w:rPr>
          <w:b/>
          <w:bCs/>
          <w:i/>
          <w:iCs/>
        </w:rPr>
        <w:t xml:space="preserve"> the SSBs from those neighbor cells can be contained in the active BWP of SSB-less </w:t>
      </w:r>
      <w:proofErr w:type="spellStart"/>
      <w:r w:rsidRPr="00E3151B">
        <w:rPr>
          <w:b/>
          <w:bCs/>
          <w:i/>
          <w:iCs/>
        </w:rPr>
        <w:t>SCell</w:t>
      </w:r>
      <w:proofErr w:type="spellEnd"/>
      <w:r>
        <w:rPr>
          <w:b/>
          <w:bCs/>
          <w:i/>
          <w:iCs/>
        </w:rPr>
        <w:t>.</w:t>
      </w:r>
    </w:p>
    <w:p w14:paraId="00B7B2FA" w14:textId="077EDB32" w:rsidR="00965E17" w:rsidRDefault="00965E17" w:rsidP="00281FC3">
      <w:pPr>
        <w:spacing w:after="120"/>
        <w:jc w:val="both"/>
      </w:pPr>
      <w:r w:rsidRPr="00965E17">
        <w:lastRenderedPageBreak/>
        <w:t>If needed, we are also open to clarify this NES case in the current condition for definition of inter-frequency measurement without MG</w:t>
      </w:r>
      <w:r>
        <w:t>.</w:t>
      </w:r>
    </w:p>
    <w:p w14:paraId="3DE71D36" w14:textId="660E5D7B" w:rsidR="00965E17" w:rsidRDefault="00965E17" w:rsidP="00965E17">
      <w:pPr>
        <w:spacing w:after="120"/>
        <w:jc w:val="both"/>
        <w:rPr>
          <w:b/>
          <w:bCs/>
          <w:i/>
          <w:iCs/>
        </w:rPr>
      </w:pPr>
      <w:r w:rsidRPr="006D098E">
        <w:rPr>
          <w:b/>
          <w:bCs/>
          <w:i/>
          <w:iCs/>
        </w:rPr>
        <w:t xml:space="preserve">Proposal </w:t>
      </w:r>
      <w:r>
        <w:rPr>
          <w:b/>
          <w:bCs/>
          <w:i/>
          <w:iCs/>
        </w:rPr>
        <w:t>3</w:t>
      </w:r>
      <w:r w:rsidRPr="006D098E">
        <w:rPr>
          <w:b/>
          <w:bCs/>
          <w:i/>
          <w:iCs/>
        </w:rPr>
        <w:t xml:space="preserve">: </w:t>
      </w:r>
      <w:r>
        <w:rPr>
          <w:b/>
          <w:bCs/>
          <w:i/>
          <w:iCs/>
        </w:rPr>
        <w:t>open to clarify the</w:t>
      </w:r>
      <w:r w:rsidRPr="00965E17">
        <w:t xml:space="preserve"> </w:t>
      </w:r>
      <w:r w:rsidRPr="00965E17">
        <w:rPr>
          <w:b/>
          <w:bCs/>
          <w:i/>
          <w:iCs/>
        </w:rPr>
        <w:t>NES case in the current condition for definition of inter-frequency measurement without MG</w:t>
      </w:r>
      <w:r>
        <w:rPr>
          <w:b/>
          <w:bCs/>
          <w:i/>
          <w:iCs/>
        </w:rPr>
        <w:t>, as following:</w:t>
      </w:r>
    </w:p>
    <w:p w14:paraId="1B4D8A28" w14:textId="673F63C0" w:rsidR="00965E17" w:rsidRPr="00965E17" w:rsidRDefault="00965E17" w:rsidP="004A7EB8">
      <w:pPr>
        <w:spacing w:after="120"/>
        <w:ind w:left="284"/>
        <w:jc w:val="both"/>
        <w:rPr>
          <w:i/>
          <w:iCs/>
        </w:rPr>
      </w:pPr>
      <w:r w:rsidRPr="00965E17">
        <w:rPr>
          <w:i/>
          <w:iCs/>
        </w:rPr>
        <w:t>A measurement is defined as an inter-frequency SSB based measurements without measurement gaps (either legacy</w:t>
      </w:r>
      <w:r w:rsidR="004A7EB8" w:rsidRPr="004A7EB8">
        <w:rPr>
          <w:i/>
          <w:iCs/>
        </w:rPr>
        <w:t xml:space="preserve"> </w:t>
      </w:r>
      <w:r w:rsidRPr="00965E17">
        <w:rPr>
          <w:i/>
          <w:iCs/>
        </w:rPr>
        <w:t xml:space="preserve">measurement gap or NCSG) in active BWP, for UE capable of </w:t>
      </w:r>
      <w:proofErr w:type="spellStart"/>
      <w:r w:rsidRPr="00965E17">
        <w:rPr>
          <w:i/>
          <w:iCs/>
        </w:rPr>
        <w:t>interFrequencyMeas-NoGap</w:t>
      </w:r>
      <w:proofErr w:type="spellEnd"/>
      <w:r w:rsidRPr="00965E17">
        <w:rPr>
          <w:i/>
          <w:iCs/>
        </w:rPr>
        <w:t xml:space="preserve"> provided that</w:t>
      </w:r>
    </w:p>
    <w:p w14:paraId="08B9EE03" w14:textId="77777777" w:rsidR="00965E17" w:rsidRPr="00965E17" w:rsidRDefault="00965E17" w:rsidP="00965E17">
      <w:pPr>
        <w:spacing w:after="120"/>
        <w:ind w:left="284"/>
        <w:jc w:val="both"/>
        <w:rPr>
          <w:i/>
          <w:iCs/>
        </w:rPr>
      </w:pPr>
      <w:r w:rsidRPr="00965E17">
        <w:rPr>
          <w:i/>
          <w:iCs/>
        </w:rPr>
        <w:t>- the UE supports interFrequencyMeas-Nogap-r16 [15], and</w:t>
      </w:r>
    </w:p>
    <w:p w14:paraId="3BC474D5" w14:textId="53DB9194" w:rsidR="00965E17" w:rsidRPr="004A7EB8" w:rsidRDefault="00965E17" w:rsidP="00965E17">
      <w:pPr>
        <w:spacing w:after="120"/>
        <w:ind w:left="284"/>
        <w:jc w:val="both"/>
        <w:rPr>
          <w:i/>
          <w:iCs/>
        </w:rPr>
      </w:pPr>
      <w:r w:rsidRPr="004A7EB8">
        <w:rPr>
          <w:i/>
          <w:iCs/>
        </w:rPr>
        <w:t>- the SSB is completely contained in the active BWP of the UE, or</w:t>
      </w:r>
    </w:p>
    <w:p w14:paraId="4B50A4DC" w14:textId="48F04F16" w:rsidR="00965E17" w:rsidRPr="004A7EB8" w:rsidRDefault="00965E17" w:rsidP="00965E17">
      <w:pPr>
        <w:spacing w:after="120"/>
        <w:ind w:left="284"/>
        <w:jc w:val="both"/>
        <w:rPr>
          <w:i/>
          <w:iCs/>
        </w:rPr>
      </w:pPr>
      <w:r w:rsidRPr="004A7EB8">
        <w:rPr>
          <w:i/>
          <w:iCs/>
          <w:color w:val="FF0000"/>
        </w:rPr>
        <w:t xml:space="preserve">- the SSB of neighbor cells is completely contained in the active BWP of SSB-less </w:t>
      </w:r>
      <w:proofErr w:type="spellStart"/>
      <w:r w:rsidRPr="004A7EB8">
        <w:rPr>
          <w:i/>
          <w:iCs/>
          <w:color w:val="FF0000"/>
        </w:rPr>
        <w:t>SCell</w:t>
      </w:r>
      <w:proofErr w:type="spellEnd"/>
      <w:r w:rsidRPr="004A7EB8">
        <w:rPr>
          <w:i/>
          <w:iCs/>
          <w:color w:val="FF0000"/>
        </w:rPr>
        <w:t xml:space="preserve"> of the UE</w:t>
      </w:r>
    </w:p>
    <w:p w14:paraId="5052013F" w14:textId="77777777" w:rsidR="004A7EB8" w:rsidRPr="004A7EB8" w:rsidRDefault="004A7EB8" w:rsidP="004A7EB8">
      <w:pPr>
        <w:spacing w:after="120"/>
        <w:ind w:left="284"/>
        <w:jc w:val="both"/>
        <w:rPr>
          <w:i/>
          <w:iCs/>
        </w:rPr>
      </w:pPr>
      <w:r w:rsidRPr="004A7EB8">
        <w:rPr>
          <w:i/>
          <w:iCs/>
        </w:rPr>
        <w:t>- For inter-frequency SSB based measurements without measurement gaps, UE may cause scheduling</w:t>
      </w:r>
    </w:p>
    <w:p w14:paraId="7506BD9A" w14:textId="77777777" w:rsidR="004A7EB8" w:rsidRPr="004A7EB8" w:rsidRDefault="004A7EB8" w:rsidP="004A7EB8">
      <w:pPr>
        <w:spacing w:after="120"/>
        <w:ind w:left="284"/>
        <w:jc w:val="both"/>
        <w:rPr>
          <w:i/>
          <w:iCs/>
        </w:rPr>
      </w:pPr>
      <w:r w:rsidRPr="004A7EB8">
        <w:rPr>
          <w:i/>
          <w:iCs/>
        </w:rPr>
        <w:t>restriction as specified in clause 9.3.9.3.</w:t>
      </w:r>
    </w:p>
    <w:p w14:paraId="5E7D7718" w14:textId="1EA4B67B" w:rsidR="00965E17" w:rsidRPr="004A7EB8" w:rsidRDefault="004A7EB8" w:rsidP="004A7EB8">
      <w:pPr>
        <w:spacing w:after="120"/>
        <w:ind w:left="284"/>
        <w:jc w:val="both"/>
        <w:rPr>
          <w:i/>
          <w:iCs/>
        </w:rPr>
      </w:pPr>
      <w:r w:rsidRPr="004A7EB8">
        <w:rPr>
          <w:i/>
          <w:iCs/>
        </w:rPr>
        <w:t>- Note: Non-CA capable UE is not expected to indicate support of interFrequencyMeas-Nogap-r16 [15].</w:t>
      </w:r>
    </w:p>
    <w:p w14:paraId="5AE91D4B" w14:textId="77777777" w:rsidR="00771F44" w:rsidRPr="00771F44" w:rsidRDefault="00771F44" w:rsidP="00771F44">
      <w:pPr>
        <w:rPr>
          <w:lang w:eastAsia="x-none"/>
        </w:rPr>
      </w:pPr>
    </w:p>
    <w:p w14:paraId="35033FD4" w14:textId="15F047E3" w:rsidR="00754637" w:rsidRDefault="004A7EB8" w:rsidP="00754637">
      <w:pPr>
        <w:rPr>
          <w:b/>
          <w:u w:val="single"/>
          <w:lang w:eastAsia="ko-KR"/>
        </w:rPr>
      </w:pPr>
      <w:r w:rsidRPr="004A7EB8">
        <w:rPr>
          <w:b/>
          <w:u w:val="single"/>
          <w:lang w:eastAsia="ko-KR"/>
        </w:rPr>
        <w:t>Issue 1-1-5: Intra-band non-contiguous CA</w:t>
      </w:r>
    </w:p>
    <w:p w14:paraId="03B36EB7" w14:textId="77777777" w:rsidR="004A7EB8" w:rsidRDefault="004A7EB8" w:rsidP="00754637">
      <w:pPr>
        <w:rPr>
          <w:b/>
          <w:u w:val="single"/>
          <w:lang w:eastAsia="ko-KR"/>
        </w:rPr>
      </w:pPr>
    </w:p>
    <w:p w14:paraId="57DAB1F8" w14:textId="77777777" w:rsidR="003A46F9" w:rsidRPr="003A46F9" w:rsidRDefault="003A46F9" w:rsidP="003A46F9">
      <w:pPr>
        <w:spacing w:after="120"/>
        <w:jc w:val="both"/>
      </w:pPr>
      <w:r w:rsidRPr="003A46F9">
        <w:t xml:space="preserve">RAN4 has agreed side conditions for SSB-less </w:t>
      </w:r>
      <w:proofErr w:type="spellStart"/>
      <w:r w:rsidRPr="003A46F9">
        <w:t>SCell</w:t>
      </w:r>
      <w:proofErr w:type="spellEnd"/>
      <w:r w:rsidRPr="003A46F9">
        <w:t xml:space="preserve"> activation in inter-band FR1 CA, e.g., RTD and power imbalance, however, these side conditions might not be applicable to intra-band NCCA case.</w:t>
      </w:r>
    </w:p>
    <w:p w14:paraId="3B3A3322" w14:textId="6398DCF8" w:rsidR="00754637" w:rsidRDefault="003A46F9" w:rsidP="003A46F9">
      <w:pPr>
        <w:spacing w:after="120"/>
        <w:jc w:val="both"/>
      </w:pPr>
      <w:r w:rsidRPr="003A46F9">
        <w:t xml:space="preserve">For inter-band SSB-less </w:t>
      </w:r>
      <w:proofErr w:type="spellStart"/>
      <w:r w:rsidRPr="003A46F9">
        <w:t>SCell</w:t>
      </w:r>
      <w:proofErr w:type="spellEnd"/>
      <w:r w:rsidRPr="003A46F9">
        <w:t xml:space="preserve"> activation, RTD between the target </w:t>
      </w:r>
      <w:proofErr w:type="spellStart"/>
      <w:r w:rsidRPr="003A46F9">
        <w:t>SCell</w:t>
      </w:r>
      <w:proofErr w:type="spellEnd"/>
      <w:r w:rsidRPr="003A46F9">
        <w:t xml:space="preserve"> and the </w:t>
      </w:r>
      <w:proofErr w:type="spellStart"/>
      <w:r w:rsidRPr="003A46F9">
        <w:t>colocated</w:t>
      </w:r>
      <w:proofErr w:type="spellEnd"/>
      <w:r w:rsidRPr="003A46F9">
        <w:t xml:space="preserve"> reference serving cell is within CP where CP is corresponding to the SCS of target SSB-less </w:t>
      </w:r>
      <w:proofErr w:type="spellStart"/>
      <w:r w:rsidRPr="003A46F9">
        <w:t>SCell</w:t>
      </w:r>
      <w:proofErr w:type="spellEnd"/>
      <w:r w:rsidRPr="003A46F9">
        <w:t xml:space="preserve">, and the main rational is that UE will typically use separated FFTs between reference cell and target SSB-less </w:t>
      </w:r>
      <w:proofErr w:type="spellStart"/>
      <w:r w:rsidRPr="003A46F9">
        <w:t>SCell</w:t>
      </w:r>
      <w:proofErr w:type="spellEnd"/>
      <w:r w:rsidRPr="003A46F9">
        <w:t xml:space="preserve"> for inter-band CA. However, for intra-band NCCA case, if </w:t>
      </w:r>
      <w:r w:rsidR="00300157" w:rsidRPr="003A46F9">
        <w:t>typically,</w:t>
      </w:r>
      <w:r w:rsidRPr="003A46F9">
        <w:t xml:space="preserve"> UE is using single FFT or single FFT timing, then UE will only support </w:t>
      </w:r>
      <w:proofErr w:type="spellStart"/>
      <w:r w:rsidRPr="003A46F9">
        <w:t>SCell</w:t>
      </w:r>
      <w:proofErr w:type="spellEnd"/>
      <w:r w:rsidRPr="003A46F9">
        <w:t xml:space="preserve"> activation/operation when RTD shall be &lt;= CP</w:t>
      </w:r>
      <w:r w:rsidRPr="003A46F9">
        <w:rPr>
          <w:rFonts w:hint="eastAsia"/>
        </w:rPr>
        <w:t xml:space="preserve"> </w:t>
      </w:r>
      <w:r w:rsidRPr="003A46F9">
        <w:t>of the max SCS</w:t>
      </w:r>
      <w:r w:rsidRPr="003A46F9">
        <w:rPr>
          <w:rFonts w:hint="eastAsia"/>
        </w:rPr>
        <w:t xml:space="preserve"> </w:t>
      </w:r>
      <w:r w:rsidRPr="003A46F9">
        <w:t>between reference</w:t>
      </w:r>
      <w:r w:rsidRPr="003A46F9">
        <w:rPr>
          <w:rFonts w:hint="eastAsia"/>
        </w:rPr>
        <w:t xml:space="preserve"> </w:t>
      </w:r>
      <w:r w:rsidRPr="003A46F9">
        <w:t xml:space="preserve">cell and target SSB-less intra-band NCCA </w:t>
      </w:r>
      <w:proofErr w:type="spellStart"/>
      <w:r w:rsidRPr="003A46F9">
        <w:t>SCell</w:t>
      </w:r>
      <w:proofErr w:type="spellEnd"/>
      <w:r w:rsidRPr="003A46F9">
        <w:t>.</w:t>
      </w:r>
    </w:p>
    <w:p w14:paraId="1E1AD2C7" w14:textId="7769F8AE" w:rsidR="00754637" w:rsidRDefault="001F5B22" w:rsidP="006A25F4">
      <w:pPr>
        <w:spacing w:after="120"/>
        <w:jc w:val="both"/>
      </w:pPr>
      <w:r>
        <w:t>I</w:t>
      </w:r>
      <w:r w:rsidRPr="001F5B22">
        <w:t xml:space="preserve">f UE is using single RF chain between reference-cell and target SSB-less intra-band NCCA </w:t>
      </w:r>
      <w:proofErr w:type="spellStart"/>
      <w:r w:rsidRPr="001F5B22">
        <w:t>SCell</w:t>
      </w:r>
      <w:proofErr w:type="spellEnd"/>
      <w:r>
        <w:t xml:space="preserve">, </w:t>
      </w:r>
      <w:r w:rsidRPr="001F5B22">
        <w:t xml:space="preserve">UE </w:t>
      </w:r>
      <w:r>
        <w:t>can</w:t>
      </w:r>
      <w:r w:rsidRPr="001F5B22">
        <w:t xml:space="preserve"> support </w:t>
      </w:r>
      <w:proofErr w:type="spellStart"/>
      <w:r w:rsidRPr="001F5B22">
        <w:t>SCell</w:t>
      </w:r>
      <w:proofErr w:type="spellEnd"/>
      <w:r w:rsidRPr="001F5B22">
        <w:t xml:space="preserve"> activation/operation when power imbalance(EPRE difference) shall be &lt;= 6dB between reference</w:t>
      </w:r>
      <w:r>
        <w:t xml:space="preserve"> </w:t>
      </w:r>
      <w:r w:rsidRPr="001F5B22">
        <w:t xml:space="preserve">cell and target SSB-less intra-band NCCA </w:t>
      </w:r>
      <w:proofErr w:type="spellStart"/>
      <w:r w:rsidRPr="001F5B22">
        <w:t>SCell</w:t>
      </w:r>
      <w:proofErr w:type="spellEnd"/>
      <w:r>
        <w:t>.</w:t>
      </w:r>
    </w:p>
    <w:p w14:paraId="0D02B754" w14:textId="5B2B2F42" w:rsidR="001F5B22" w:rsidRDefault="001F5B22" w:rsidP="006A25F4">
      <w:pPr>
        <w:spacing w:after="120"/>
        <w:jc w:val="both"/>
      </w:pPr>
      <w:r>
        <w:t>Since RAN4 is defining the minimum requirement based on the worst case, the side condition above shall consider the single FFT and single RF chain case for the minimum requirement design for intra-band NCCA case. Thus, we propose followings:</w:t>
      </w:r>
    </w:p>
    <w:p w14:paraId="29AF6749" w14:textId="5F454BDF" w:rsidR="001F5B22" w:rsidRPr="001F5B22" w:rsidRDefault="001F5B22" w:rsidP="001F5B22">
      <w:pPr>
        <w:spacing w:after="120"/>
        <w:jc w:val="both"/>
        <w:rPr>
          <w:b/>
          <w:bCs/>
          <w:i/>
          <w:iCs/>
        </w:rPr>
      </w:pPr>
      <w:r w:rsidRPr="001F5B22">
        <w:rPr>
          <w:b/>
          <w:bCs/>
          <w:i/>
          <w:iCs/>
        </w:rPr>
        <w:t xml:space="preserve">Proposal </w:t>
      </w:r>
      <w:r w:rsidR="004A7EB8">
        <w:rPr>
          <w:b/>
          <w:bCs/>
          <w:i/>
          <w:iCs/>
        </w:rPr>
        <w:t>4</w:t>
      </w:r>
      <w:r w:rsidRPr="001F5B22">
        <w:rPr>
          <w:b/>
          <w:bCs/>
          <w:i/>
          <w:iCs/>
        </w:rPr>
        <w:t xml:space="preserve">: for intra-band FR1 NCCA case, the side condition of RTD for SSB-less </w:t>
      </w:r>
      <w:proofErr w:type="spellStart"/>
      <w:r w:rsidRPr="001F5B22">
        <w:rPr>
          <w:b/>
          <w:bCs/>
          <w:i/>
          <w:iCs/>
        </w:rPr>
        <w:t>SCell</w:t>
      </w:r>
      <w:proofErr w:type="spellEnd"/>
      <w:r w:rsidRPr="001F5B22">
        <w:rPr>
          <w:b/>
          <w:bCs/>
          <w:i/>
          <w:iCs/>
        </w:rPr>
        <w:t xml:space="preserve"> activation shall be defined as:</w:t>
      </w:r>
    </w:p>
    <w:p w14:paraId="7352EE84" w14:textId="6BF87BAC" w:rsidR="001F5B22" w:rsidRPr="001F5B22" w:rsidRDefault="001F5B22" w:rsidP="006A25F4">
      <w:pPr>
        <w:pStyle w:val="ListParagraph"/>
        <w:numPr>
          <w:ilvl w:val="0"/>
          <w:numId w:val="66"/>
        </w:numPr>
        <w:spacing w:after="120" w:line="240" w:lineRule="auto"/>
        <w:ind w:firstLineChars="0"/>
        <w:jc w:val="both"/>
        <w:rPr>
          <w:b/>
          <w:bCs/>
          <w:i/>
          <w:iCs/>
          <w:sz w:val="24"/>
          <w:szCs w:val="24"/>
        </w:rPr>
      </w:pPr>
      <w:r w:rsidRPr="001F5B22">
        <w:rPr>
          <w:b/>
          <w:bCs/>
          <w:i/>
          <w:iCs/>
          <w:sz w:val="24"/>
          <w:szCs w:val="24"/>
        </w:rPr>
        <w:t xml:space="preserve">The RTD between the target SSB-less intra-band NCCA </w:t>
      </w:r>
      <w:proofErr w:type="spellStart"/>
      <w:r w:rsidRPr="001F5B22">
        <w:rPr>
          <w:b/>
          <w:bCs/>
          <w:i/>
          <w:iCs/>
          <w:sz w:val="24"/>
          <w:szCs w:val="24"/>
        </w:rPr>
        <w:t>SCell</w:t>
      </w:r>
      <w:proofErr w:type="spellEnd"/>
      <w:r w:rsidRPr="001F5B22">
        <w:rPr>
          <w:b/>
          <w:bCs/>
          <w:i/>
          <w:iCs/>
          <w:sz w:val="24"/>
          <w:szCs w:val="24"/>
        </w:rPr>
        <w:t xml:space="preserve"> and the collocated reference serving cell is within CP where CP is corresponding to the max SCS</w:t>
      </w:r>
      <w:r w:rsidRPr="001F5B22">
        <w:rPr>
          <w:rFonts w:hint="eastAsia"/>
          <w:b/>
          <w:bCs/>
          <w:i/>
          <w:iCs/>
          <w:sz w:val="24"/>
          <w:szCs w:val="24"/>
        </w:rPr>
        <w:t xml:space="preserve"> </w:t>
      </w:r>
      <w:r w:rsidRPr="001F5B22">
        <w:rPr>
          <w:b/>
          <w:bCs/>
          <w:i/>
          <w:iCs/>
          <w:sz w:val="24"/>
          <w:szCs w:val="24"/>
        </w:rPr>
        <w:t>between reference</w:t>
      </w:r>
      <w:r w:rsidRPr="001F5B22">
        <w:rPr>
          <w:rFonts w:hint="eastAsia"/>
          <w:b/>
          <w:bCs/>
          <w:i/>
          <w:iCs/>
          <w:sz w:val="24"/>
          <w:szCs w:val="24"/>
        </w:rPr>
        <w:t xml:space="preserve"> </w:t>
      </w:r>
      <w:r w:rsidRPr="001F5B22">
        <w:rPr>
          <w:b/>
          <w:bCs/>
          <w:i/>
          <w:iCs/>
          <w:sz w:val="24"/>
          <w:szCs w:val="24"/>
        </w:rPr>
        <w:t xml:space="preserve">cell and target </w:t>
      </w:r>
      <w:proofErr w:type="spellStart"/>
      <w:r w:rsidRPr="001F5B22">
        <w:rPr>
          <w:b/>
          <w:bCs/>
          <w:i/>
          <w:iCs/>
          <w:sz w:val="24"/>
          <w:szCs w:val="24"/>
        </w:rPr>
        <w:t>SCell</w:t>
      </w:r>
      <w:proofErr w:type="spellEnd"/>
      <w:r w:rsidRPr="001F5B22">
        <w:rPr>
          <w:b/>
          <w:bCs/>
          <w:i/>
          <w:iCs/>
          <w:sz w:val="24"/>
          <w:szCs w:val="24"/>
        </w:rPr>
        <w:t>.</w:t>
      </w:r>
    </w:p>
    <w:p w14:paraId="468791E8" w14:textId="4889BDF0" w:rsidR="001F5B22" w:rsidRPr="001F5B22" w:rsidRDefault="001F5B22" w:rsidP="001F5B22">
      <w:pPr>
        <w:spacing w:after="120"/>
        <w:jc w:val="both"/>
        <w:rPr>
          <w:b/>
          <w:bCs/>
          <w:i/>
          <w:iCs/>
        </w:rPr>
      </w:pPr>
      <w:r w:rsidRPr="001F5B22">
        <w:rPr>
          <w:b/>
          <w:bCs/>
          <w:i/>
          <w:iCs/>
        </w:rPr>
        <w:t xml:space="preserve">Proposal </w:t>
      </w:r>
      <w:r w:rsidR="004A7EB8">
        <w:rPr>
          <w:b/>
          <w:bCs/>
          <w:i/>
          <w:iCs/>
        </w:rPr>
        <w:t>5</w:t>
      </w:r>
      <w:r w:rsidRPr="001F5B22">
        <w:rPr>
          <w:b/>
          <w:bCs/>
          <w:i/>
          <w:iCs/>
        </w:rPr>
        <w:t xml:space="preserve">: for intra-band FR1 NCCA case, the side condition of </w:t>
      </w:r>
      <w:r>
        <w:rPr>
          <w:b/>
          <w:bCs/>
          <w:i/>
          <w:iCs/>
        </w:rPr>
        <w:t>power imbalance</w:t>
      </w:r>
      <w:r w:rsidRPr="001F5B22">
        <w:rPr>
          <w:b/>
          <w:bCs/>
          <w:i/>
          <w:iCs/>
        </w:rPr>
        <w:t xml:space="preserve"> for SSB-less </w:t>
      </w:r>
      <w:proofErr w:type="spellStart"/>
      <w:r w:rsidRPr="001F5B22">
        <w:rPr>
          <w:b/>
          <w:bCs/>
          <w:i/>
          <w:iCs/>
        </w:rPr>
        <w:t>SCell</w:t>
      </w:r>
      <w:proofErr w:type="spellEnd"/>
      <w:r w:rsidRPr="001F5B22">
        <w:rPr>
          <w:b/>
          <w:bCs/>
          <w:i/>
          <w:iCs/>
        </w:rPr>
        <w:t xml:space="preserve"> activation shall be defined as:</w:t>
      </w:r>
    </w:p>
    <w:p w14:paraId="59F54C9E" w14:textId="351DD9FC" w:rsidR="001F5B22" w:rsidRDefault="001F5B22" w:rsidP="001F5B22">
      <w:pPr>
        <w:pStyle w:val="ListParagraph"/>
        <w:numPr>
          <w:ilvl w:val="0"/>
          <w:numId w:val="66"/>
        </w:numPr>
        <w:spacing w:after="120" w:line="240" w:lineRule="auto"/>
        <w:ind w:firstLineChars="0"/>
        <w:jc w:val="both"/>
        <w:rPr>
          <w:b/>
          <w:bCs/>
          <w:i/>
          <w:iCs/>
          <w:sz w:val="24"/>
          <w:szCs w:val="24"/>
        </w:rPr>
      </w:pPr>
      <w:r w:rsidRPr="001F5B22">
        <w:rPr>
          <w:b/>
          <w:bCs/>
          <w:i/>
          <w:iCs/>
          <w:sz w:val="24"/>
          <w:szCs w:val="24"/>
        </w:rPr>
        <w:t>The EPR</w:t>
      </w:r>
      <w:r w:rsidR="004A7EB8">
        <w:rPr>
          <w:b/>
          <w:bCs/>
          <w:i/>
          <w:iCs/>
          <w:sz w:val="24"/>
          <w:szCs w:val="24"/>
        </w:rPr>
        <w:t>E</w:t>
      </w:r>
      <w:r w:rsidRPr="001F5B22">
        <w:rPr>
          <w:b/>
          <w:bCs/>
          <w:i/>
          <w:iCs/>
          <w:sz w:val="24"/>
          <w:szCs w:val="24"/>
        </w:rPr>
        <w:t xml:space="preserve"> difference at the UE is </w:t>
      </w:r>
      <w:r w:rsidRPr="001F5B22">
        <w:rPr>
          <w:b/>
          <w:bCs/>
          <w:i/>
          <w:iCs/>
          <w:sz w:val="24"/>
          <w:szCs w:val="24"/>
          <w:lang w:val="en-US" w:eastAsia="zh-CN"/>
        </w:rPr>
        <w:t>smaller than or equal to</w:t>
      </w:r>
      <w:r w:rsidRPr="001F5B22">
        <w:rPr>
          <w:b/>
          <w:bCs/>
          <w:i/>
          <w:iCs/>
          <w:sz w:val="24"/>
          <w:szCs w:val="24"/>
        </w:rPr>
        <w:t xml:space="preserve"> [6] dB, </w:t>
      </w:r>
      <w:r w:rsidR="004A7EB8" w:rsidRPr="004A7EB8">
        <w:rPr>
          <w:b/>
          <w:bCs/>
          <w:i/>
          <w:iCs/>
          <w:sz w:val="24"/>
          <w:szCs w:val="24"/>
        </w:rPr>
        <w:t xml:space="preserve">where EPRE difference is the power difference between TRS/A-TRS symbol on the SSB-less </w:t>
      </w:r>
      <w:proofErr w:type="spellStart"/>
      <w:r w:rsidR="004A7EB8" w:rsidRPr="004A7EB8">
        <w:rPr>
          <w:b/>
          <w:bCs/>
          <w:i/>
          <w:iCs/>
          <w:sz w:val="24"/>
          <w:szCs w:val="24"/>
        </w:rPr>
        <w:t>SCell</w:t>
      </w:r>
      <w:proofErr w:type="spellEnd"/>
      <w:r w:rsidR="004A7EB8" w:rsidRPr="004A7EB8">
        <w:rPr>
          <w:b/>
          <w:bCs/>
          <w:i/>
          <w:iCs/>
          <w:sz w:val="24"/>
          <w:szCs w:val="24"/>
        </w:rPr>
        <w:t xml:space="preserve"> and SSB symbol on the reference serving cell normalized by SCSs of SSB of reference Cell and A-TRS/P-TRS of </w:t>
      </w:r>
      <w:r w:rsidR="004A7EB8" w:rsidRPr="004A7EB8">
        <w:rPr>
          <w:b/>
          <w:bCs/>
          <w:i/>
          <w:iCs/>
          <w:sz w:val="24"/>
          <w:szCs w:val="24"/>
        </w:rPr>
        <w:lastRenderedPageBreak/>
        <w:t>SSB-less Cell</w:t>
      </w:r>
      <w:r>
        <w:rPr>
          <w:b/>
          <w:bCs/>
          <w:i/>
          <w:iCs/>
          <w:sz w:val="24"/>
          <w:szCs w:val="24"/>
        </w:rPr>
        <w:t>.</w:t>
      </w:r>
    </w:p>
    <w:p w14:paraId="6DABD525" w14:textId="6058DEFB" w:rsidR="00C01F3D" w:rsidRPr="004A7EB8" w:rsidRDefault="004A7EB8" w:rsidP="00C01F3D">
      <w:pPr>
        <w:spacing w:after="120"/>
        <w:jc w:val="both"/>
        <w:rPr>
          <w:b/>
          <w:bCs/>
          <w:i/>
          <w:iCs/>
        </w:rPr>
      </w:pPr>
      <w:r w:rsidRPr="004A7EB8">
        <w:rPr>
          <w:b/>
          <w:bCs/>
          <w:i/>
          <w:iCs/>
        </w:rPr>
        <w:t>Proposal 6:</w:t>
      </w:r>
      <w:r w:rsidR="00A87D82">
        <w:rPr>
          <w:b/>
          <w:bCs/>
          <w:i/>
          <w:iCs/>
        </w:rPr>
        <w:t xml:space="preserve"> </w:t>
      </w:r>
      <w:r>
        <w:rPr>
          <w:b/>
          <w:bCs/>
          <w:i/>
          <w:iCs/>
        </w:rPr>
        <w:t>As</w:t>
      </w:r>
      <w:r w:rsidRPr="004A7EB8">
        <w:rPr>
          <w:b/>
          <w:bCs/>
          <w:i/>
          <w:iCs/>
        </w:rPr>
        <w:t xml:space="preserve"> </w:t>
      </w:r>
      <w:r>
        <w:rPr>
          <w:b/>
          <w:bCs/>
          <w:i/>
          <w:iCs/>
        </w:rPr>
        <w:t xml:space="preserve">an </w:t>
      </w:r>
      <w:r w:rsidRPr="004A7EB8">
        <w:rPr>
          <w:b/>
          <w:bCs/>
          <w:i/>
          <w:iCs/>
        </w:rPr>
        <w:t>alternative to proposal 4 and 5,</w:t>
      </w:r>
      <w:r w:rsidR="00495433" w:rsidRPr="004A7EB8">
        <w:rPr>
          <w:b/>
          <w:bCs/>
          <w:i/>
          <w:iCs/>
        </w:rPr>
        <w:t xml:space="preserve"> RAN4 </w:t>
      </w:r>
      <w:r>
        <w:rPr>
          <w:b/>
          <w:bCs/>
          <w:i/>
          <w:iCs/>
        </w:rPr>
        <w:t>to</w:t>
      </w:r>
      <w:r w:rsidR="00495433" w:rsidRPr="004A7EB8">
        <w:rPr>
          <w:b/>
          <w:bCs/>
          <w:i/>
          <w:iCs/>
        </w:rPr>
        <w:t xml:space="preserve"> not consider SSB</w:t>
      </w:r>
      <w:r w:rsidR="00477218" w:rsidRPr="004A7EB8">
        <w:rPr>
          <w:b/>
          <w:bCs/>
          <w:i/>
          <w:iCs/>
        </w:rPr>
        <w:t>-</w:t>
      </w:r>
      <w:r w:rsidR="00495433" w:rsidRPr="004A7EB8">
        <w:rPr>
          <w:b/>
          <w:bCs/>
          <w:i/>
          <w:iCs/>
        </w:rPr>
        <w:t xml:space="preserve">less </w:t>
      </w:r>
      <w:proofErr w:type="spellStart"/>
      <w:r w:rsidR="00495433" w:rsidRPr="004A7EB8">
        <w:rPr>
          <w:b/>
          <w:bCs/>
          <w:i/>
          <w:iCs/>
        </w:rPr>
        <w:t>SCell</w:t>
      </w:r>
      <w:proofErr w:type="spellEnd"/>
      <w:r w:rsidR="00495433" w:rsidRPr="004A7EB8">
        <w:rPr>
          <w:b/>
          <w:bCs/>
          <w:i/>
          <w:iCs/>
        </w:rPr>
        <w:t xml:space="preserve"> operation for intra-band NCCA in R18.</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1334888D" w:rsidR="009D29AE" w:rsidRDefault="000C0697" w:rsidP="000C0697">
      <w:pPr>
        <w:spacing w:after="120"/>
        <w:jc w:val="both"/>
      </w:pPr>
      <w:r>
        <w:t xml:space="preserve">In this contribution, </w:t>
      </w:r>
      <w:r w:rsidR="00802A50">
        <w:t xml:space="preserve">we continue the discussion on remaining </w:t>
      </w:r>
      <w:r w:rsidR="00802A50" w:rsidRPr="001B48E0">
        <w:t>RRM core requirements for NES</w:t>
      </w:r>
      <w:r w:rsidR="00802A50">
        <w:t>.</w:t>
      </w:r>
    </w:p>
    <w:p w14:paraId="51D30DE4" w14:textId="77777777" w:rsidR="008D0369" w:rsidRPr="00965E17" w:rsidRDefault="008D0369" w:rsidP="008D0369">
      <w:pPr>
        <w:spacing w:after="120"/>
        <w:jc w:val="both"/>
        <w:rPr>
          <w:b/>
          <w:bCs/>
          <w:i/>
          <w:iCs/>
        </w:rPr>
      </w:pPr>
      <w:r w:rsidRPr="00965E17">
        <w:rPr>
          <w:b/>
          <w:bCs/>
          <w:i/>
          <w:iCs/>
        </w:rPr>
        <w:t xml:space="preserve">Proposal 1: to agree with RAN2 that “For inter-band SSB-less </w:t>
      </w:r>
      <w:proofErr w:type="spellStart"/>
      <w:r w:rsidRPr="00965E17">
        <w:rPr>
          <w:b/>
          <w:bCs/>
          <w:i/>
          <w:iCs/>
        </w:rPr>
        <w:t>SCell</w:t>
      </w:r>
      <w:proofErr w:type="spellEnd"/>
      <w:r w:rsidRPr="00965E17">
        <w:rPr>
          <w:b/>
          <w:bCs/>
          <w:i/>
          <w:iCs/>
        </w:rPr>
        <w:t xml:space="preserve">(s), this field is not present” in the conditional presence of </w:t>
      </w:r>
      <w:proofErr w:type="spellStart"/>
      <w:r w:rsidRPr="00965E17">
        <w:rPr>
          <w:b/>
          <w:bCs/>
          <w:i/>
          <w:iCs/>
        </w:rPr>
        <w:t>servingCellMO</w:t>
      </w:r>
      <w:proofErr w:type="spellEnd"/>
      <w:r w:rsidRPr="00965E17">
        <w:rPr>
          <w:b/>
          <w:bCs/>
          <w:i/>
          <w:iCs/>
        </w:rPr>
        <w:t>.</w:t>
      </w:r>
    </w:p>
    <w:p w14:paraId="28C8B859" w14:textId="77777777" w:rsidR="008D0369" w:rsidRDefault="008D0369" w:rsidP="008D0369">
      <w:pPr>
        <w:spacing w:after="120"/>
        <w:jc w:val="both"/>
        <w:rPr>
          <w:b/>
          <w:bCs/>
          <w:i/>
          <w:iCs/>
        </w:rPr>
      </w:pPr>
      <w:r w:rsidRPr="006D098E">
        <w:rPr>
          <w:b/>
          <w:bCs/>
          <w:i/>
          <w:iCs/>
        </w:rPr>
        <w:t xml:space="preserve">Proposal </w:t>
      </w:r>
      <w:r>
        <w:rPr>
          <w:b/>
          <w:bCs/>
          <w:i/>
          <w:iCs/>
        </w:rPr>
        <w:t>2</w:t>
      </w:r>
      <w:r w:rsidRPr="006D098E">
        <w:rPr>
          <w:b/>
          <w:bCs/>
          <w:i/>
          <w:iCs/>
        </w:rPr>
        <w:t xml:space="preserve">: </w:t>
      </w:r>
      <w:r w:rsidRPr="00E3151B">
        <w:rPr>
          <w:b/>
          <w:bCs/>
          <w:i/>
          <w:iCs/>
        </w:rPr>
        <w:t xml:space="preserve">if neighbor cells on carrier of SSB-less </w:t>
      </w:r>
      <w:proofErr w:type="spellStart"/>
      <w:r w:rsidRPr="00E3151B">
        <w:rPr>
          <w:b/>
          <w:bCs/>
          <w:i/>
          <w:iCs/>
        </w:rPr>
        <w:t>SCell</w:t>
      </w:r>
      <w:proofErr w:type="spellEnd"/>
      <w:r w:rsidRPr="00E3151B">
        <w:rPr>
          <w:b/>
          <w:bCs/>
          <w:i/>
          <w:iCs/>
        </w:rPr>
        <w:t xml:space="preserve"> have SSB transmission, the measurement for those neighbor cells shall be treated as inter-frequency measurement without MG </w:t>
      </w:r>
      <w:proofErr w:type="gramStart"/>
      <w:r w:rsidRPr="00E3151B">
        <w:rPr>
          <w:b/>
          <w:bCs/>
          <w:i/>
          <w:iCs/>
        </w:rPr>
        <w:t>as long as</w:t>
      </w:r>
      <w:proofErr w:type="gramEnd"/>
      <w:r w:rsidRPr="00E3151B">
        <w:rPr>
          <w:b/>
          <w:bCs/>
          <w:i/>
          <w:iCs/>
        </w:rPr>
        <w:t xml:space="preserve"> the SSBs from those neighbor cells can be contained in the active BWP of SSB-less </w:t>
      </w:r>
      <w:proofErr w:type="spellStart"/>
      <w:r w:rsidRPr="00E3151B">
        <w:rPr>
          <w:b/>
          <w:bCs/>
          <w:i/>
          <w:iCs/>
        </w:rPr>
        <w:t>SCell</w:t>
      </w:r>
      <w:proofErr w:type="spellEnd"/>
      <w:r>
        <w:rPr>
          <w:b/>
          <w:bCs/>
          <w:i/>
          <w:iCs/>
        </w:rPr>
        <w:t>.</w:t>
      </w:r>
    </w:p>
    <w:p w14:paraId="19AB7CB1" w14:textId="77777777" w:rsidR="008D0369" w:rsidRDefault="008D0369" w:rsidP="008D0369">
      <w:pPr>
        <w:spacing w:after="120"/>
        <w:jc w:val="both"/>
        <w:rPr>
          <w:b/>
          <w:bCs/>
          <w:i/>
          <w:iCs/>
        </w:rPr>
      </w:pPr>
      <w:r w:rsidRPr="006D098E">
        <w:rPr>
          <w:b/>
          <w:bCs/>
          <w:i/>
          <w:iCs/>
        </w:rPr>
        <w:t xml:space="preserve">Proposal </w:t>
      </w:r>
      <w:r>
        <w:rPr>
          <w:b/>
          <w:bCs/>
          <w:i/>
          <w:iCs/>
        </w:rPr>
        <w:t>3</w:t>
      </w:r>
      <w:r w:rsidRPr="006D098E">
        <w:rPr>
          <w:b/>
          <w:bCs/>
          <w:i/>
          <w:iCs/>
        </w:rPr>
        <w:t xml:space="preserve">: </w:t>
      </w:r>
      <w:r>
        <w:rPr>
          <w:b/>
          <w:bCs/>
          <w:i/>
          <w:iCs/>
        </w:rPr>
        <w:t>open to clarify the</w:t>
      </w:r>
      <w:r w:rsidRPr="00965E17">
        <w:t xml:space="preserve"> </w:t>
      </w:r>
      <w:r w:rsidRPr="00965E17">
        <w:rPr>
          <w:b/>
          <w:bCs/>
          <w:i/>
          <w:iCs/>
        </w:rPr>
        <w:t>NES case in the current condition for definition of inter-frequency measurement without MG</w:t>
      </w:r>
      <w:r>
        <w:rPr>
          <w:b/>
          <w:bCs/>
          <w:i/>
          <w:iCs/>
        </w:rPr>
        <w:t>, as following:</w:t>
      </w:r>
    </w:p>
    <w:p w14:paraId="62DB5E5A" w14:textId="77777777" w:rsidR="008D0369" w:rsidRPr="00965E17" w:rsidRDefault="008D0369" w:rsidP="008D0369">
      <w:pPr>
        <w:spacing w:after="120"/>
        <w:ind w:left="284"/>
        <w:jc w:val="both"/>
        <w:rPr>
          <w:i/>
          <w:iCs/>
        </w:rPr>
      </w:pPr>
      <w:r w:rsidRPr="00965E17">
        <w:rPr>
          <w:i/>
          <w:iCs/>
        </w:rPr>
        <w:t>A measurement is defined as an inter-frequency SSB based measurements without measurement gaps (either legacy</w:t>
      </w:r>
      <w:r w:rsidRPr="004A7EB8">
        <w:rPr>
          <w:i/>
          <w:iCs/>
        </w:rPr>
        <w:t xml:space="preserve"> </w:t>
      </w:r>
      <w:r w:rsidRPr="00965E17">
        <w:rPr>
          <w:i/>
          <w:iCs/>
        </w:rPr>
        <w:t xml:space="preserve">measurement gap or NCSG) in active BWP, for UE capable of </w:t>
      </w:r>
      <w:proofErr w:type="spellStart"/>
      <w:r w:rsidRPr="00965E17">
        <w:rPr>
          <w:i/>
          <w:iCs/>
        </w:rPr>
        <w:t>interFrequencyMeas-NoGap</w:t>
      </w:r>
      <w:proofErr w:type="spellEnd"/>
      <w:r w:rsidRPr="00965E17">
        <w:rPr>
          <w:i/>
          <w:iCs/>
        </w:rPr>
        <w:t xml:space="preserve"> provided that</w:t>
      </w:r>
    </w:p>
    <w:p w14:paraId="14BF8A8D" w14:textId="77777777" w:rsidR="008D0369" w:rsidRPr="00965E17" w:rsidRDefault="008D0369" w:rsidP="008D0369">
      <w:pPr>
        <w:spacing w:after="120"/>
        <w:ind w:left="284"/>
        <w:jc w:val="both"/>
        <w:rPr>
          <w:i/>
          <w:iCs/>
        </w:rPr>
      </w:pPr>
      <w:r w:rsidRPr="00965E17">
        <w:rPr>
          <w:i/>
          <w:iCs/>
        </w:rPr>
        <w:t>- the UE supports interFrequencyMeas-Nogap-r16 [15], and</w:t>
      </w:r>
    </w:p>
    <w:p w14:paraId="1332ED43" w14:textId="77777777" w:rsidR="008D0369" w:rsidRPr="004A7EB8" w:rsidRDefault="008D0369" w:rsidP="008D0369">
      <w:pPr>
        <w:spacing w:after="120"/>
        <w:ind w:left="284"/>
        <w:jc w:val="both"/>
        <w:rPr>
          <w:i/>
          <w:iCs/>
        </w:rPr>
      </w:pPr>
      <w:r w:rsidRPr="004A7EB8">
        <w:rPr>
          <w:i/>
          <w:iCs/>
        </w:rPr>
        <w:t>- the SSB is completely contained in the active BWP of the UE, or</w:t>
      </w:r>
    </w:p>
    <w:p w14:paraId="23C4D2FF" w14:textId="77777777" w:rsidR="008D0369" w:rsidRPr="004A7EB8" w:rsidRDefault="008D0369" w:rsidP="008D0369">
      <w:pPr>
        <w:spacing w:after="120"/>
        <w:ind w:left="284"/>
        <w:jc w:val="both"/>
        <w:rPr>
          <w:i/>
          <w:iCs/>
        </w:rPr>
      </w:pPr>
      <w:r w:rsidRPr="004A7EB8">
        <w:rPr>
          <w:i/>
          <w:iCs/>
          <w:color w:val="FF0000"/>
        </w:rPr>
        <w:t xml:space="preserve">- the SSB of neighbor cells is completely contained in the active BWP of SSB-less </w:t>
      </w:r>
      <w:proofErr w:type="spellStart"/>
      <w:r w:rsidRPr="004A7EB8">
        <w:rPr>
          <w:i/>
          <w:iCs/>
          <w:color w:val="FF0000"/>
        </w:rPr>
        <w:t>SCell</w:t>
      </w:r>
      <w:proofErr w:type="spellEnd"/>
      <w:r w:rsidRPr="004A7EB8">
        <w:rPr>
          <w:i/>
          <w:iCs/>
          <w:color w:val="FF0000"/>
        </w:rPr>
        <w:t xml:space="preserve"> of the UE</w:t>
      </w:r>
    </w:p>
    <w:p w14:paraId="50DF4831" w14:textId="77777777" w:rsidR="008D0369" w:rsidRPr="004A7EB8" w:rsidRDefault="008D0369" w:rsidP="008D0369">
      <w:pPr>
        <w:spacing w:after="120"/>
        <w:ind w:left="284"/>
        <w:jc w:val="both"/>
        <w:rPr>
          <w:i/>
          <w:iCs/>
        </w:rPr>
      </w:pPr>
      <w:r w:rsidRPr="004A7EB8">
        <w:rPr>
          <w:i/>
          <w:iCs/>
        </w:rPr>
        <w:t>- For inter-frequency SSB based measurements without measurement gaps, UE may cause scheduling</w:t>
      </w:r>
    </w:p>
    <w:p w14:paraId="20E16B8D" w14:textId="77777777" w:rsidR="008D0369" w:rsidRPr="004A7EB8" w:rsidRDefault="008D0369" w:rsidP="008D0369">
      <w:pPr>
        <w:spacing w:after="120"/>
        <w:ind w:left="284"/>
        <w:jc w:val="both"/>
        <w:rPr>
          <w:i/>
          <w:iCs/>
        </w:rPr>
      </w:pPr>
      <w:r w:rsidRPr="004A7EB8">
        <w:rPr>
          <w:i/>
          <w:iCs/>
        </w:rPr>
        <w:t>restriction as specified in clause 9.3.9.3.</w:t>
      </w:r>
    </w:p>
    <w:p w14:paraId="02E7BB58" w14:textId="77777777" w:rsidR="008D0369" w:rsidRPr="004A7EB8" w:rsidRDefault="008D0369" w:rsidP="008D0369">
      <w:pPr>
        <w:spacing w:after="120"/>
        <w:ind w:left="284"/>
        <w:jc w:val="both"/>
        <w:rPr>
          <w:i/>
          <w:iCs/>
        </w:rPr>
      </w:pPr>
      <w:r w:rsidRPr="004A7EB8">
        <w:rPr>
          <w:i/>
          <w:iCs/>
        </w:rPr>
        <w:t>- Note: Non-CA capable UE is not expected to indicate support of interFrequencyMeas-Nogap-r16 [15].</w:t>
      </w:r>
    </w:p>
    <w:p w14:paraId="353CC2CE" w14:textId="77777777" w:rsidR="008D0369" w:rsidRPr="001F5B22" w:rsidRDefault="008D0369" w:rsidP="008D0369">
      <w:pPr>
        <w:spacing w:after="120"/>
        <w:jc w:val="both"/>
        <w:rPr>
          <w:b/>
          <w:bCs/>
          <w:i/>
          <w:iCs/>
        </w:rPr>
      </w:pPr>
      <w:r w:rsidRPr="001F5B22">
        <w:rPr>
          <w:b/>
          <w:bCs/>
          <w:i/>
          <w:iCs/>
        </w:rPr>
        <w:t xml:space="preserve">Proposal </w:t>
      </w:r>
      <w:r>
        <w:rPr>
          <w:b/>
          <w:bCs/>
          <w:i/>
          <w:iCs/>
        </w:rPr>
        <w:t>4</w:t>
      </w:r>
      <w:r w:rsidRPr="001F5B22">
        <w:rPr>
          <w:b/>
          <w:bCs/>
          <w:i/>
          <w:iCs/>
        </w:rPr>
        <w:t xml:space="preserve">: for intra-band FR1 NCCA case, the side condition of RTD for SSB-less </w:t>
      </w:r>
      <w:proofErr w:type="spellStart"/>
      <w:r w:rsidRPr="001F5B22">
        <w:rPr>
          <w:b/>
          <w:bCs/>
          <w:i/>
          <w:iCs/>
        </w:rPr>
        <w:t>SCell</w:t>
      </w:r>
      <w:proofErr w:type="spellEnd"/>
      <w:r w:rsidRPr="001F5B22">
        <w:rPr>
          <w:b/>
          <w:bCs/>
          <w:i/>
          <w:iCs/>
        </w:rPr>
        <w:t xml:space="preserve"> activation shall be defined as:</w:t>
      </w:r>
    </w:p>
    <w:p w14:paraId="770A3465" w14:textId="77777777" w:rsidR="008D0369" w:rsidRPr="001F5B22" w:rsidRDefault="008D0369" w:rsidP="008D0369">
      <w:pPr>
        <w:pStyle w:val="ListParagraph"/>
        <w:numPr>
          <w:ilvl w:val="0"/>
          <w:numId w:val="66"/>
        </w:numPr>
        <w:spacing w:after="120" w:line="240" w:lineRule="auto"/>
        <w:ind w:firstLineChars="0"/>
        <w:jc w:val="both"/>
        <w:rPr>
          <w:b/>
          <w:bCs/>
          <w:i/>
          <w:iCs/>
          <w:sz w:val="24"/>
          <w:szCs w:val="24"/>
        </w:rPr>
      </w:pPr>
      <w:r w:rsidRPr="001F5B22">
        <w:rPr>
          <w:b/>
          <w:bCs/>
          <w:i/>
          <w:iCs/>
          <w:sz w:val="24"/>
          <w:szCs w:val="24"/>
        </w:rPr>
        <w:t xml:space="preserve">The RTD between the target SSB-less intra-band NCCA </w:t>
      </w:r>
      <w:proofErr w:type="spellStart"/>
      <w:r w:rsidRPr="001F5B22">
        <w:rPr>
          <w:b/>
          <w:bCs/>
          <w:i/>
          <w:iCs/>
          <w:sz w:val="24"/>
          <w:szCs w:val="24"/>
        </w:rPr>
        <w:t>SCell</w:t>
      </w:r>
      <w:proofErr w:type="spellEnd"/>
      <w:r w:rsidRPr="001F5B22">
        <w:rPr>
          <w:b/>
          <w:bCs/>
          <w:i/>
          <w:iCs/>
          <w:sz w:val="24"/>
          <w:szCs w:val="24"/>
        </w:rPr>
        <w:t xml:space="preserve"> and the collocated reference serving cell is within CP where CP is corresponding to the max SCS</w:t>
      </w:r>
      <w:r w:rsidRPr="001F5B22">
        <w:rPr>
          <w:rFonts w:hint="eastAsia"/>
          <w:b/>
          <w:bCs/>
          <w:i/>
          <w:iCs/>
          <w:sz w:val="24"/>
          <w:szCs w:val="24"/>
        </w:rPr>
        <w:t xml:space="preserve"> </w:t>
      </w:r>
      <w:r w:rsidRPr="001F5B22">
        <w:rPr>
          <w:b/>
          <w:bCs/>
          <w:i/>
          <w:iCs/>
          <w:sz w:val="24"/>
          <w:szCs w:val="24"/>
        </w:rPr>
        <w:t>between reference</w:t>
      </w:r>
      <w:r w:rsidRPr="001F5B22">
        <w:rPr>
          <w:rFonts w:hint="eastAsia"/>
          <w:b/>
          <w:bCs/>
          <w:i/>
          <w:iCs/>
          <w:sz w:val="24"/>
          <w:szCs w:val="24"/>
        </w:rPr>
        <w:t xml:space="preserve"> </w:t>
      </w:r>
      <w:r w:rsidRPr="001F5B22">
        <w:rPr>
          <w:b/>
          <w:bCs/>
          <w:i/>
          <w:iCs/>
          <w:sz w:val="24"/>
          <w:szCs w:val="24"/>
        </w:rPr>
        <w:t xml:space="preserve">cell and target </w:t>
      </w:r>
      <w:proofErr w:type="spellStart"/>
      <w:r w:rsidRPr="001F5B22">
        <w:rPr>
          <w:b/>
          <w:bCs/>
          <w:i/>
          <w:iCs/>
          <w:sz w:val="24"/>
          <w:szCs w:val="24"/>
        </w:rPr>
        <w:t>SCell</w:t>
      </w:r>
      <w:proofErr w:type="spellEnd"/>
      <w:r w:rsidRPr="001F5B22">
        <w:rPr>
          <w:b/>
          <w:bCs/>
          <w:i/>
          <w:iCs/>
          <w:sz w:val="24"/>
          <w:szCs w:val="24"/>
        </w:rPr>
        <w:t>.</w:t>
      </w:r>
    </w:p>
    <w:p w14:paraId="5D89058B" w14:textId="77777777" w:rsidR="008D0369" w:rsidRPr="001F5B22" w:rsidRDefault="008D0369" w:rsidP="008D0369">
      <w:pPr>
        <w:spacing w:after="120"/>
        <w:jc w:val="both"/>
        <w:rPr>
          <w:b/>
          <w:bCs/>
          <w:i/>
          <w:iCs/>
        </w:rPr>
      </w:pPr>
      <w:r w:rsidRPr="001F5B22">
        <w:rPr>
          <w:b/>
          <w:bCs/>
          <w:i/>
          <w:iCs/>
        </w:rPr>
        <w:t xml:space="preserve">Proposal </w:t>
      </w:r>
      <w:r>
        <w:rPr>
          <w:b/>
          <w:bCs/>
          <w:i/>
          <w:iCs/>
        </w:rPr>
        <w:t>5</w:t>
      </w:r>
      <w:r w:rsidRPr="001F5B22">
        <w:rPr>
          <w:b/>
          <w:bCs/>
          <w:i/>
          <w:iCs/>
        </w:rPr>
        <w:t xml:space="preserve">: for intra-band FR1 NCCA case, the side condition of </w:t>
      </w:r>
      <w:r>
        <w:rPr>
          <w:b/>
          <w:bCs/>
          <w:i/>
          <w:iCs/>
        </w:rPr>
        <w:t>power imbalance</w:t>
      </w:r>
      <w:r w:rsidRPr="001F5B22">
        <w:rPr>
          <w:b/>
          <w:bCs/>
          <w:i/>
          <w:iCs/>
        </w:rPr>
        <w:t xml:space="preserve"> for SSB-less </w:t>
      </w:r>
      <w:proofErr w:type="spellStart"/>
      <w:r w:rsidRPr="001F5B22">
        <w:rPr>
          <w:b/>
          <w:bCs/>
          <w:i/>
          <w:iCs/>
        </w:rPr>
        <w:t>SCell</w:t>
      </w:r>
      <w:proofErr w:type="spellEnd"/>
      <w:r w:rsidRPr="001F5B22">
        <w:rPr>
          <w:b/>
          <w:bCs/>
          <w:i/>
          <w:iCs/>
        </w:rPr>
        <w:t xml:space="preserve"> activation shall be defined as:</w:t>
      </w:r>
    </w:p>
    <w:p w14:paraId="6CA69343" w14:textId="77777777" w:rsidR="008D0369" w:rsidRDefault="008D0369" w:rsidP="008D0369">
      <w:pPr>
        <w:pStyle w:val="ListParagraph"/>
        <w:numPr>
          <w:ilvl w:val="0"/>
          <w:numId w:val="66"/>
        </w:numPr>
        <w:spacing w:after="120" w:line="240" w:lineRule="auto"/>
        <w:ind w:firstLineChars="0"/>
        <w:jc w:val="both"/>
        <w:rPr>
          <w:b/>
          <w:bCs/>
          <w:i/>
          <w:iCs/>
          <w:sz w:val="24"/>
          <w:szCs w:val="24"/>
        </w:rPr>
      </w:pPr>
      <w:r w:rsidRPr="001F5B22">
        <w:rPr>
          <w:b/>
          <w:bCs/>
          <w:i/>
          <w:iCs/>
          <w:sz w:val="24"/>
          <w:szCs w:val="24"/>
        </w:rPr>
        <w:t>The EPR</w:t>
      </w:r>
      <w:r>
        <w:rPr>
          <w:b/>
          <w:bCs/>
          <w:i/>
          <w:iCs/>
          <w:sz w:val="24"/>
          <w:szCs w:val="24"/>
        </w:rPr>
        <w:t>E</w:t>
      </w:r>
      <w:r w:rsidRPr="001F5B22">
        <w:rPr>
          <w:b/>
          <w:bCs/>
          <w:i/>
          <w:iCs/>
          <w:sz w:val="24"/>
          <w:szCs w:val="24"/>
        </w:rPr>
        <w:t xml:space="preserve"> difference at the UE is </w:t>
      </w:r>
      <w:r w:rsidRPr="001F5B22">
        <w:rPr>
          <w:b/>
          <w:bCs/>
          <w:i/>
          <w:iCs/>
          <w:sz w:val="24"/>
          <w:szCs w:val="24"/>
          <w:lang w:val="en-US" w:eastAsia="zh-CN"/>
        </w:rPr>
        <w:t>smaller than or equal to</w:t>
      </w:r>
      <w:r w:rsidRPr="001F5B22">
        <w:rPr>
          <w:b/>
          <w:bCs/>
          <w:i/>
          <w:iCs/>
          <w:sz w:val="24"/>
          <w:szCs w:val="24"/>
        </w:rPr>
        <w:t xml:space="preserve"> [6] dB, </w:t>
      </w:r>
      <w:r w:rsidRPr="004A7EB8">
        <w:rPr>
          <w:b/>
          <w:bCs/>
          <w:i/>
          <w:iCs/>
          <w:sz w:val="24"/>
          <w:szCs w:val="24"/>
        </w:rPr>
        <w:t xml:space="preserve">where EPRE difference is the power difference between TRS/A-TRS symbol on the SSB-less </w:t>
      </w:r>
      <w:proofErr w:type="spellStart"/>
      <w:r w:rsidRPr="004A7EB8">
        <w:rPr>
          <w:b/>
          <w:bCs/>
          <w:i/>
          <w:iCs/>
          <w:sz w:val="24"/>
          <w:szCs w:val="24"/>
        </w:rPr>
        <w:t>SCell</w:t>
      </w:r>
      <w:proofErr w:type="spellEnd"/>
      <w:r w:rsidRPr="004A7EB8">
        <w:rPr>
          <w:b/>
          <w:bCs/>
          <w:i/>
          <w:iCs/>
          <w:sz w:val="24"/>
          <w:szCs w:val="24"/>
        </w:rPr>
        <w:t xml:space="preserve"> and SSB symbol on the reference serving cell normalized by SCSs of SSB of reference Cell and A-TRS/P-TRS of SSB-less Cell</w:t>
      </w:r>
      <w:r>
        <w:rPr>
          <w:b/>
          <w:bCs/>
          <w:i/>
          <w:iCs/>
          <w:sz w:val="24"/>
          <w:szCs w:val="24"/>
        </w:rPr>
        <w:t>.</w:t>
      </w:r>
    </w:p>
    <w:p w14:paraId="51779A66" w14:textId="6FE15783" w:rsidR="008D0369" w:rsidRDefault="008D0369" w:rsidP="008D0369">
      <w:pPr>
        <w:spacing w:after="120"/>
        <w:jc w:val="both"/>
        <w:rPr>
          <w:b/>
          <w:bCs/>
          <w:i/>
          <w:iCs/>
        </w:rPr>
      </w:pPr>
      <w:r w:rsidRPr="004A7EB8">
        <w:rPr>
          <w:b/>
          <w:bCs/>
          <w:i/>
          <w:iCs/>
        </w:rPr>
        <w:t>Proposal 6:</w:t>
      </w:r>
      <w:r w:rsidR="00F41B46">
        <w:rPr>
          <w:b/>
          <w:bCs/>
          <w:i/>
          <w:iCs/>
        </w:rPr>
        <w:t xml:space="preserve"> </w:t>
      </w:r>
      <w:r>
        <w:rPr>
          <w:b/>
          <w:bCs/>
          <w:i/>
          <w:iCs/>
        </w:rPr>
        <w:t>As</w:t>
      </w:r>
      <w:r w:rsidRPr="004A7EB8">
        <w:rPr>
          <w:b/>
          <w:bCs/>
          <w:i/>
          <w:iCs/>
        </w:rPr>
        <w:t xml:space="preserve"> </w:t>
      </w:r>
      <w:r>
        <w:rPr>
          <w:b/>
          <w:bCs/>
          <w:i/>
          <w:iCs/>
        </w:rPr>
        <w:t xml:space="preserve">an </w:t>
      </w:r>
      <w:r w:rsidRPr="004A7EB8">
        <w:rPr>
          <w:b/>
          <w:bCs/>
          <w:i/>
          <w:iCs/>
        </w:rPr>
        <w:t xml:space="preserve">alternative to proposal 4 and 5, RAN4 </w:t>
      </w:r>
      <w:r>
        <w:rPr>
          <w:b/>
          <w:bCs/>
          <w:i/>
          <w:iCs/>
        </w:rPr>
        <w:t>to</w:t>
      </w:r>
      <w:r w:rsidRPr="004A7EB8">
        <w:rPr>
          <w:b/>
          <w:bCs/>
          <w:i/>
          <w:iCs/>
        </w:rPr>
        <w:t xml:space="preserve"> not consider SSB-less </w:t>
      </w:r>
      <w:proofErr w:type="spellStart"/>
      <w:r w:rsidRPr="004A7EB8">
        <w:rPr>
          <w:b/>
          <w:bCs/>
          <w:i/>
          <w:iCs/>
        </w:rPr>
        <w:t>SCell</w:t>
      </w:r>
      <w:proofErr w:type="spellEnd"/>
      <w:r w:rsidRPr="004A7EB8">
        <w:rPr>
          <w:b/>
          <w:bCs/>
          <w:i/>
          <w:iCs/>
        </w:rPr>
        <w:t xml:space="preserve"> operation for intra-band NCCA in R18.</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lastRenderedPageBreak/>
        <w:t>References</w:t>
      </w:r>
    </w:p>
    <w:p w14:paraId="25768927" w14:textId="09BB5BB4" w:rsidR="006D098E" w:rsidRDefault="00DB5D18" w:rsidP="0051713E">
      <w:r>
        <w:t xml:space="preserve">[1] </w:t>
      </w:r>
      <w:r w:rsidR="00BC41C6" w:rsidRPr="00BC41C6">
        <w:rPr>
          <w:rFonts w:cs="Arial"/>
        </w:rPr>
        <w:t>R4-2414102</w:t>
      </w:r>
      <w:r w:rsidR="00BC41C6">
        <w:rPr>
          <w:rFonts w:cs="Arial"/>
        </w:rPr>
        <w:t xml:space="preserve">, </w:t>
      </w:r>
      <w:r w:rsidR="00BC41C6" w:rsidRPr="00BC41C6">
        <w:rPr>
          <w:rFonts w:cs="Arial"/>
        </w:rPr>
        <w:t>WF on RRM requirements for NR network energy saving</w:t>
      </w:r>
      <w:r w:rsidRPr="003302A0">
        <w:t xml:space="preserve">, </w:t>
      </w:r>
      <w:r w:rsidRPr="00E83AD1">
        <w:t xml:space="preserve">Huawei, </w:t>
      </w:r>
      <w:proofErr w:type="spellStart"/>
      <w:r w:rsidRPr="00E83AD1">
        <w:t>HiSilicon</w:t>
      </w:r>
      <w:proofErr w:type="spellEnd"/>
      <w:r w:rsidRPr="003302A0">
        <w:t>, RAN</w:t>
      </w:r>
      <w:r>
        <w:t>4 #1</w:t>
      </w:r>
      <w:r w:rsidR="00E246DB">
        <w:t>1</w:t>
      </w:r>
      <w:r w:rsidR="00BC41C6">
        <w:t>2</w:t>
      </w:r>
    </w:p>
    <w:p w14:paraId="3B9813FF" w14:textId="2822BDF3" w:rsidR="00A23D5B" w:rsidRDefault="00A23D5B" w:rsidP="0051713E">
      <w:r>
        <w:t xml:space="preserve">[2] </w:t>
      </w:r>
      <w:r w:rsidR="00BC41C6" w:rsidRPr="00BC41C6">
        <w:t>R4-2411804</w:t>
      </w:r>
      <w:r w:rsidR="00BC41C6">
        <w:t xml:space="preserve">, </w:t>
      </w:r>
      <w:r w:rsidR="00BC41C6" w:rsidRPr="00BC41C6">
        <w:t xml:space="preserve">Topic summary for [112][209] </w:t>
      </w:r>
      <w:proofErr w:type="spellStart"/>
      <w:r w:rsidR="00BC41C6" w:rsidRPr="00BC41C6">
        <w:t>Netw_Energy_NR</w:t>
      </w:r>
      <w:proofErr w:type="spellEnd"/>
      <w:r>
        <w:t xml:space="preserve">, </w:t>
      </w:r>
      <w:r w:rsidRPr="00A23D5B">
        <w:t>Moderator (Huawei)</w:t>
      </w:r>
      <w:r>
        <w:t>, RAN4#11</w:t>
      </w:r>
      <w:r w:rsidR="00AD056E">
        <w:t>1</w:t>
      </w:r>
    </w:p>
    <w:sectPr w:rsidR="00A23D5B" w:rsidSect="00F209DF">
      <w:headerReference w:type="even" r:id="rId11"/>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0953A7" w14:textId="77777777" w:rsidR="000B79C9" w:rsidRDefault="000B79C9">
      <w:r>
        <w:separator/>
      </w:r>
    </w:p>
  </w:endnote>
  <w:endnote w:type="continuationSeparator" w:id="0">
    <w:p w14:paraId="2ED63944" w14:textId="77777777" w:rsidR="000B79C9" w:rsidRDefault="000B79C9">
      <w:r>
        <w:continuationSeparator/>
      </w:r>
    </w:p>
  </w:endnote>
  <w:endnote w:type="continuationNotice" w:id="1">
    <w:p w14:paraId="518F1CD3" w14:textId="77777777" w:rsidR="000B79C9" w:rsidRDefault="000B79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7BA76" w14:textId="77777777" w:rsidR="000B79C9" w:rsidRDefault="000B79C9">
      <w:r>
        <w:separator/>
      </w:r>
    </w:p>
  </w:footnote>
  <w:footnote w:type="continuationSeparator" w:id="0">
    <w:p w14:paraId="0E6E2DA1" w14:textId="77777777" w:rsidR="000B79C9" w:rsidRDefault="000B79C9">
      <w:r>
        <w:continuationSeparator/>
      </w:r>
    </w:p>
  </w:footnote>
  <w:footnote w:type="continuationNotice" w:id="1">
    <w:p w14:paraId="2F597D7D" w14:textId="77777777" w:rsidR="000B79C9" w:rsidRDefault="000B79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80D97"/>
    <w:multiLevelType w:val="hybridMultilevel"/>
    <w:tmpl w:val="3656E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E9F60EC"/>
    <w:multiLevelType w:val="hybridMultilevel"/>
    <w:tmpl w:val="FC22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2"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9"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955A63"/>
    <w:multiLevelType w:val="hybridMultilevel"/>
    <w:tmpl w:val="BBD09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194922"/>
    <w:multiLevelType w:val="hybridMultilevel"/>
    <w:tmpl w:val="DB02544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2029D5"/>
    <w:multiLevelType w:val="multilevel"/>
    <w:tmpl w:val="2D04362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5"/>
  </w:num>
  <w:num w:numId="5" w16cid:durableId="199491767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7"/>
  </w:num>
  <w:num w:numId="8" w16cid:durableId="66853061">
    <w:abstractNumId w:val="6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2"/>
  </w:num>
  <w:num w:numId="11" w16cid:durableId="658192778">
    <w:abstractNumId w:val="60"/>
  </w:num>
  <w:num w:numId="12" w16cid:durableId="1683971953">
    <w:abstractNumId w:val="42"/>
  </w:num>
  <w:num w:numId="13" w16cid:durableId="1802336773">
    <w:abstractNumId w:val="61"/>
  </w:num>
  <w:num w:numId="14" w16cid:durableId="183179212">
    <w:abstractNumId w:val="14"/>
  </w:num>
  <w:num w:numId="15" w16cid:durableId="101072845">
    <w:abstractNumId w:val="4"/>
  </w:num>
  <w:num w:numId="16" w16cid:durableId="1671985423">
    <w:abstractNumId w:val="66"/>
  </w:num>
  <w:num w:numId="17" w16cid:durableId="527718403">
    <w:abstractNumId w:val="13"/>
  </w:num>
  <w:num w:numId="18" w16cid:durableId="336426665">
    <w:abstractNumId w:val="51"/>
  </w:num>
  <w:num w:numId="19" w16cid:durableId="314071016">
    <w:abstractNumId w:val="9"/>
  </w:num>
  <w:num w:numId="20" w16cid:durableId="254241833">
    <w:abstractNumId w:val="19"/>
  </w:num>
  <w:num w:numId="21" w16cid:durableId="2056931042">
    <w:abstractNumId w:val="41"/>
  </w:num>
  <w:num w:numId="22" w16cid:durableId="277881800">
    <w:abstractNumId w:val="44"/>
  </w:num>
  <w:num w:numId="23" w16cid:durableId="2121104171">
    <w:abstractNumId w:val="31"/>
  </w:num>
  <w:num w:numId="24" w16cid:durableId="1956054883">
    <w:abstractNumId w:val="23"/>
  </w:num>
  <w:num w:numId="25" w16cid:durableId="1143275559">
    <w:abstractNumId w:val="33"/>
  </w:num>
  <w:num w:numId="26" w16cid:durableId="337998213">
    <w:abstractNumId w:val="34"/>
  </w:num>
  <w:num w:numId="27" w16cid:durableId="753867088">
    <w:abstractNumId w:val="28"/>
  </w:num>
  <w:num w:numId="28" w16cid:durableId="1388605013">
    <w:abstractNumId w:val="25"/>
  </w:num>
  <w:num w:numId="29" w16cid:durableId="1194684424">
    <w:abstractNumId w:val="35"/>
  </w:num>
  <w:num w:numId="30" w16cid:durableId="195780968">
    <w:abstractNumId w:val="52"/>
  </w:num>
  <w:num w:numId="31" w16cid:durableId="43145658">
    <w:abstractNumId w:val="43"/>
  </w:num>
  <w:num w:numId="32" w16cid:durableId="840119956">
    <w:abstractNumId w:val="63"/>
  </w:num>
  <w:num w:numId="33" w16cid:durableId="788086887">
    <w:abstractNumId w:val="58"/>
  </w:num>
  <w:num w:numId="34" w16cid:durableId="1075589885">
    <w:abstractNumId w:val="30"/>
  </w:num>
  <w:num w:numId="35" w16cid:durableId="1071587299">
    <w:abstractNumId w:val="62"/>
  </w:num>
  <w:num w:numId="36" w16cid:durableId="1091851232">
    <w:abstractNumId w:val="55"/>
  </w:num>
  <w:num w:numId="37" w16cid:durableId="973365770">
    <w:abstractNumId w:val="50"/>
  </w:num>
  <w:num w:numId="38" w16cid:durableId="1834683719">
    <w:abstractNumId w:val="8"/>
  </w:num>
  <w:num w:numId="39" w16cid:durableId="1536116022">
    <w:abstractNumId w:val="56"/>
  </w:num>
  <w:num w:numId="40" w16cid:durableId="1520314102">
    <w:abstractNumId w:val="59"/>
  </w:num>
  <w:num w:numId="41" w16cid:durableId="247882645">
    <w:abstractNumId w:val="5"/>
  </w:num>
  <w:num w:numId="42" w16cid:durableId="1465733113">
    <w:abstractNumId w:val="29"/>
  </w:num>
  <w:num w:numId="43" w16cid:durableId="1899396757">
    <w:abstractNumId w:val="7"/>
  </w:num>
  <w:num w:numId="44" w16cid:durableId="1532566973">
    <w:abstractNumId w:val="1"/>
  </w:num>
  <w:num w:numId="45" w16cid:durableId="1368028164">
    <w:abstractNumId w:val="16"/>
  </w:num>
  <w:num w:numId="46" w16cid:durableId="1589078694">
    <w:abstractNumId w:val="27"/>
  </w:num>
  <w:num w:numId="47" w16cid:durableId="925915457">
    <w:abstractNumId w:val="11"/>
  </w:num>
  <w:num w:numId="48" w16cid:durableId="12804858">
    <w:abstractNumId w:val="22"/>
  </w:num>
  <w:num w:numId="49" w16cid:durableId="1651904155">
    <w:abstractNumId w:val="48"/>
  </w:num>
  <w:num w:numId="50" w16cid:durableId="1799837277">
    <w:abstractNumId w:val="54"/>
  </w:num>
  <w:num w:numId="51" w16cid:durableId="1335303262">
    <w:abstractNumId w:val="36"/>
  </w:num>
  <w:num w:numId="52" w16cid:durableId="2017027243">
    <w:abstractNumId w:val="26"/>
  </w:num>
  <w:num w:numId="53" w16cid:durableId="972100627">
    <w:abstractNumId w:val="38"/>
  </w:num>
  <w:num w:numId="54" w16cid:durableId="581522437">
    <w:abstractNumId w:val="64"/>
  </w:num>
  <w:num w:numId="55" w16cid:durableId="561520335">
    <w:abstractNumId w:val="45"/>
  </w:num>
  <w:num w:numId="56" w16cid:durableId="252054725">
    <w:abstractNumId w:val="32"/>
  </w:num>
  <w:num w:numId="57" w16cid:durableId="1293051579">
    <w:abstractNumId w:val="53"/>
  </w:num>
  <w:num w:numId="58" w16cid:durableId="1169441097">
    <w:abstractNumId w:val="49"/>
  </w:num>
  <w:num w:numId="59" w16cid:durableId="313799950">
    <w:abstractNumId w:val="17"/>
  </w:num>
  <w:num w:numId="60" w16cid:durableId="1577743831">
    <w:abstractNumId w:val="20"/>
  </w:num>
  <w:num w:numId="61" w16cid:durableId="809325268">
    <w:abstractNumId w:val="39"/>
  </w:num>
  <w:num w:numId="62" w16cid:durableId="1225213486">
    <w:abstractNumId w:val="18"/>
  </w:num>
  <w:num w:numId="63" w16cid:durableId="697196576">
    <w:abstractNumId w:val="21"/>
  </w:num>
  <w:num w:numId="64" w16cid:durableId="546991584">
    <w:abstractNumId w:val="0"/>
  </w:num>
  <w:num w:numId="65" w16cid:durableId="1117867917">
    <w:abstractNumId w:val="3"/>
  </w:num>
  <w:num w:numId="66" w16cid:durableId="1443307472">
    <w:abstractNumId w:val="24"/>
  </w:num>
  <w:num w:numId="67" w16cid:durableId="1843349461">
    <w:abstractNumId w:val="15"/>
  </w:num>
  <w:num w:numId="68" w16cid:durableId="1180268583">
    <w:abstractNumId w:val="40"/>
  </w:num>
  <w:num w:numId="69" w16cid:durableId="1312717069">
    <w:abstractNumId w:val="6"/>
  </w:num>
  <w:num w:numId="70" w16cid:durableId="1954630503">
    <w:abstractNumId w:val="46"/>
  </w:num>
  <w:num w:numId="71" w16cid:durableId="1279918194">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B79C9"/>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A10"/>
    <w:rsid w:val="00183E47"/>
    <w:rsid w:val="001851AB"/>
    <w:rsid w:val="001852AD"/>
    <w:rsid w:val="00185518"/>
    <w:rsid w:val="001859FA"/>
    <w:rsid w:val="00185AEF"/>
    <w:rsid w:val="00185CF1"/>
    <w:rsid w:val="001873DC"/>
    <w:rsid w:val="001873FF"/>
    <w:rsid w:val="0018757B"/>
    <w:rsid w:val="0018776C"/>
    <w:rsid w:val="00187897"/>
    <w:rsid w:val="00190181"/>
    <w:rsid w:val="001918DB"/>
    <w:rsid w:val="001920C9"/>
    <w:rsid w:val="00192258"/>
    <w:rsid w:val="00192536"/>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1FC3"/>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6F44"/>
    <w:rsid w:val="002F744D"/>
    <w:rsid w:val="002F74D3"/>
    <w:rsid w:val="002F778D"/>
    <w:rsid w:val="002F7C0E"/>
    <w:rsid w:val="002F7F42"/>
    <w:rsid w:val="00300157"/>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2BA"/>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D0C"/>
    <w:rsid w:val="003B7066"/>
    <w:rsid w:val="003B78AC"/>
    <w:rsid w:val="003B7EC1"/>
    <w:rsid w:val="003C0024"/>
    <w:rsid w:val="003C00A2"/>
    <w:rsid w:val="003C0A81"/>
    <w:rsid w:val="003C0BB9"/>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4F7"/>
    <w:rsid w:val="0047674A"/>
    <w:rsid w:val="00476F5B"/>
    <w:rsid w:val="00477218"/>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5433"/>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A7EB8"/>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0554"/>
    <w:rsid w:val="004F217D"/>
    <w:rsid w:val="004F3225"/>
    <w:rsid w:val="004F3A20"/>
    <w:rsid w:val="004F466E"/>
    <w:rsid w:val="004F48CA"/>
    <w:rsid w:val="004F4E7F"/>
    <w:rsid w:val="004F5A32"/>
    <w:rsid w:val="004F5ADB"/>
    <w:rsid w:val="004F60B1"/>
    <w:rsid w:val="004F6F6D"/>
    <w:rsid w:val="004F71AA"/>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5E35"/>
    <w:rsid w:val="0076610B"/>
    <w:rsid w:val="00766263"/>
    <w:rsid w:val="0076635D"/>
    <w:rsid w:val="00766858"/>
    <w:rsid w:val="007704E1"/>
    <w:rsid w:val="007709FF"/>
    <w:rsid w:val="0077157A"/>
    <w:rsid w:val="007717DE"/>
    <w:rsid w:val="00771980"/>
    <w:rsid w:val="00771EDD"/>
    <w:rsid w:val="00771F44"/>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31D"/>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AD6"/>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369"/>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E17"/>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5B91"/>
    <w:rsid w:val="00A16529"/>
    <w:rsid w:val="00A17D3C"/>
    <w:rsid w:val="00A21108"/>
    <w:rsid w:val="00A21F09"/>
    <w:rsid w:val="00A234EB"/>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563B"/>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87D82"/>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56E"/>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76E"/>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5F44"/>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1C6"/>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1F3D"/>
    <w:rsid w:val="00C02135"/>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2170"/>
    <w:rsid w:val="00CA21D5"/>
    <w:rsid w:val="00CA2C52"/>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B0D"/>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21"/>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063"/>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B7E20"/>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5E6C"/>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B46"/>
    <w:rsid w:val="00F41D1A"/>
    <w:rsid w:val="00F42268"/>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EB8"/>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character" w:styleId="UnresolvedMention">
    <w:name w:val="Unresolved Mention"/>
    <w:basedOn w:val="DefaultParagraphFont"/>
    <w:uiPriority w:val="99"/>
    <w:semiHidden/>
    <w:unhideWhenUsed/>
    <w:rsid w:val="00BC41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5837">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3410472">
      <w:bodyDiv w:val="1"/>
      <w:marLeft w:val="0"/>
      <w:marRight w:val="0"/>
      <w:marTop w:val="0"/>
      <w:marBottom w:val="0"/>
      <w:divBdr>
        <w:top w:val="none" w:sz="0" w:space="0" w:color="auto"/>
        <w:left w:val="none" w:sz="0" w:space="0" w:color="auto"/>
        <w:bottom w:val="none" w:sz="0" w:space="0" w:color="auto"/>
        <w:right w:val="none" w:sz="0" w:space="0" w:color="auto"/>
      </w:divBdr>
    </w:div>
    <w:div w:id="66541434">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552892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379848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8003021">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89003633">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75396136">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4430242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1294174">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691027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844412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panidx/OneDrive%20-%20InterDigital%20Communications,%20Inc/Documents/3GPP%20RAN/TSGR2_127b/Docs/R2-2409392.zip"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5</Pages>
  <Words>1460</Words>
  <Characters>8322</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6</cp:revision>
  <cp:lastPrinted>2016-08-05T18:54:00Z</cp:lastPrinted>
  <dcterms:created xsi:type="dcterms:W3CDTF">2024-10-27T04:55:00Z</dcterms:created>
  <dcterms:modified xsi:type="dcterms:W3CDTF">2024-11-08T18:34:00Z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